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2C0F" w14:textId="77777777" w:rsidR="00664FDE" w:rsidRDefault="00664FDE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4B80288B" w14:textId="77777777" w:rsidR="006F2CE2" w:rsidRDefault="004769C8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ANEKSY</w:t>
      </w:r>
    </w:p>
    <w:p w14:paraId="0EA04852" w14:textId="77777777" w:rsidR="008E4E69" w:rsidRDefault="009139B9" w:rsidP="006F2CE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8E4E69">
        <w:rPr>
          <w:b/>
          <w:sz w:val="28"/>
          <w:szCs w:val="28"/>
        </w:rPr>
        <w:t>ważniejsze</w:t>
      </w:r>
      <w:r w:rsidR="00CA6FBA" w:rsidRPr="008E4E69">
        <w:rPr>
          <w:b/>
          <w:sz w:val="28"/>
          <w:szCs w:val="28"/>
        </w:rPr>
        <w:t xml:space="preserve"> </w:t>
      </w:r>
      <w:r w:rsidRPr="008E4E69">
        <w:rPr>
          <w:b/>
          <w:sz w:val="28"/>
          <w:szCs w:val="28"/>
        </w:rPr>
        <w:t>stanowiska Se</w:t>
      </w:r>
      <w:r w:rsidR="008E4E69" w:rsidRPr="008E4E69">
        <w:rPr>
          <w:b/>
          <w:sz w:val="28"/>
          <w:szCs w:val="28"/>
        </w:rPr>
        <w:t xml:space="preserve">nackiej Komisji Dobrych Praktyk </w:t>
      </w:r>
      <w:r w:rsidRPr="008E4E69">
        <w:rPr>
          <w:b/>
          <w:sz w:val="28"/>
          <w:szCs w:val="28"/>
        </w:rPr>
        <w:t xml:space="preserve">Akademickich </w:t>
      </w:r>
    </w:p>
    <w:p w14:paraId="360333E0" w14:textId="77777777" w:rsidR="004769C8" w:rsidRPr="008E4E69" w:rsidRDefault="009139B9" w:rsidP="006F2CE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8E4E69">
        <w:rPr>
          <w:b/>
          <w:sz w:val="28"/>
          <w:szCs w:val="28"/>
        </w:rPr>
        <w:t>i</w:t>
      </w:r>
      <w:r w:rsidR="00CA6FBA" w:rsidRPr="008E4E69">
        <w:rPr>
          <w:b/>
          <w:sz w:val="28"/>
          <w:szCs w:val="28"/>
        </w:rPr>
        <w:t xml:space="preserve"> </w:t>
      </w:r>
      <w:r w:rsidRPr="008E4E69">
        <w:rPr>
          <w:b/>
          <w:sz w:val="28"/>
          <w:szCs w:val="28"/>
        </w:rPr>
        <w:t>kwestionariusze ankiet</w:t>
      </w:r>
    </w:p>
    <w:p w14:paraId="33E9FA28" w14:textId="77777777" w:rsidR="00664FDE" w:rsidRDefault="00664FDE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322EABF2" w14:textId="77777777" w:rsidR="00664FDE" w:rsidRDefault="00664FDE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43872D78" w14:textId="77777777" w:rsidR="00664FDE" w:rsidRDefault="00664FDE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33E8242B" w14:textId="31BB28A3" w:rsidR="004769C8" w:rsidRPr="004769C8" w:rsidRDefault="004769C8" w:rsidP="004769C8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4769C8">
        <w:rPr>
          <w:rFonts w:asciiTheme="minorHAnsi" w:hAnsiTheme="minorHAnsi"/>
          <w:b/>
          <w:bCs/>
          <w:sz w:val="28"/>
          <w:szCs w:val="28"/>
        </w:rPr>
        <w:t xml:space="preserve">STANOWISKO </w:t>
      </w:r>
      <w:r w:rsidRPr="004769C8">
        <w:rPr>
          <w:rFonts w:asciiTheme="minorHAnsi" w:hAnsiTheme="minorHAnsi"/>
          <w:bCs/>
          <w:sz w:val="28"/>
          <w:szCs w:val="28"/>
        </w:rPr>
        <w:t>Senackiej</w:t>
      </w:r>
      <w:r w:rsidR="00CA6FBA">
        <w:rPr>
          <w:rFonts w:asciiTheme="minorHAnsi" w:hAnsiTheme="minorHAnsi"/>
          <w:bCs/>
          <w:sz w:val="28"/>
          <w:szCs w:val="28"/>
        </w:rPr>
        <w:t xml:space="preserve"> </w:t>
      </w:r>
      <w:r w:rsidRPr="004769C8">
        <w:rPr>
          <w:rFonts w:asciiTheme="minorHAnsi" w:hAnsiTheme="minorHAnsi"/>
          <w:bCs/>
          <w:sz w:val="28"/>
          <w:szCs w:val="28"/>
        </w:rPr>
        <w:t>Komisji Dobrych Praktyk Akademickich</w:t>
      </w:r>
      <w:r w:rsidR="00CA6FBA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UE we Wrocławiu</w:t>
      </w:r>
      <w:r w:rsidR="00664FDE">
        <w:rPr>
          <w:rFonts w:asciiTheme="minorHAnsi" w:hAnsiTheme="minorHAnsi"/>
          <w:bCs/>
          <w:sz w:val="28"/>
          <w:szCs w:val="28"/>
        </w:rPr>
        <w:t xml:space="preserve"> w sprawie realizacji </w:t>
      </w:r>
      <w:r w:rsidRPr="004769C8">
        <w:rPr>
          <w:rFonts w:asciiTheme="minorHAnsi" w:hAnsiTheme="minorHAnsi"/>
          <w:bCs/>
          <w:sz w:val="28"/>
          <w:szCs w:val="28"/>
        </w:rPr>
        <w:t xml:space="preserve">paragrafu </w:t>
      </w:r>
      <w:r w:rsidR="00664FDE">
        <w:rPr>
          <w:rFonts w:asciiTheme="minorHAnsi" w:hAnsiTheme="minorHAnsi"/>
          <w:bCs/>
          <w:sz w:val="28"/>
          <w:szCs w:val="28"/>
        </w:rPr>
        <w:t xml:space="preserve">8 (dział II) </w:t>
      </w:r>
      <w:r w:rsidR="00F136DA" w:rsidRPr="004769C8">
        <w:rPr>
          <w:rFonts w:asciiTheme="minorHAnsi" w:hAnsiTheme="minorHAnsi"/>
          <w:bCs/>
          <w:sz w:val="28"/>
          <w:szCs w:val="28"/>
        </w:rPr>
        <w:t>s</w:t>
      </w:r>
      <w:r w:rsidRPr="004769C8">
        <w:rPr>
          <w:rFonts w:asciiTheme="minorHAnsi" w:hAnsiTheme="minorHAnsi"/>
          <w:bCs/>
          <w:sz w:val="28"/>
          <w:szCs w:val="28"/>
        </w:rPr>
        <w:t>tatutu Uniwersytetu Ekonomicznego we Wrocławiu</w:t>
      </w:r>
      <w:r w:rsidR="00F136DA">
        <w:rPr>
          <w:rFonts w:asciiTheme="minorHAnsi" w:hAnsiTheme="minorHAnsi"/>
          <w:bCs/>
          <w:sz w:val="28"/>
          <w:szCs w:val="28"/>
        </w:rPr>
        <w:t>,</w:t>
      </w:r>
      <w:r w:rsidRPr="004769C8">
        <w:rPr>
          <w:rFonts w:asciiTheme="minorHAnsi" w:hAnsiTheme="minorHAnsi"/>
          <w:bCs/>
          <w:sz w:val="28"/>
          <w:szCs w:val="28"/>
        </w:rPr>
        <w:t xml:space="preserve"> dotyczącego minimalnego składu katedr, </w:t>
      </w:r>
      <w:r w:rsidRPr="004769C8">
        <w:rPr>
          <w:rFonts w:asciiTheme="minorHAnsi" w:hAnsiTheme="minorHAnsi"/>
          <w:b/>
          <w:sz w:val="28"/>
          <w:szCs w:val="28"/>
        </w:rPr>
        <w:t>przyjęte 10 marca 2016 roku</w:t>
      </w:r>
      <w:r>
        <w:rPr>
          <w:rFonts w:asciiTheme="minorHAnsi" w:hAnsiTheme="minorHAnsi"/>
          <w:b/>
          <w:sz w:val="28"/>
          <w:szCs w:val="28"/>
        </w:rPr>
        <w:t>;</w:t>
      </w:r>
    </w:p>
    <w:p w14:paraId="6BC05BB6" w14:textId="7412C8C2" w:rsidR="004769C8" w:rsidRPr="004769C8" w:rsidRDefault="004769C8" w:rsidP="004769C8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4769C8">
        <w:rPr>
          <w:rFonts w:asciiTheme="minorHAnsi" w:hAnsiTheme="minorHAnsi"/>
          <w:b/>
          <w:bCs/>
          <w:sz w:val="28"/>
          <w:szCs w:val="28"/>
        </w:rPr>
        <w:t>OPINIA i ZALECENIA</w:t>
      </w:r>
      <w:r w:rsidR="00CA6FB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EE7C27">
        <w:rPr>
          <w:rFonts w:asciiTheme="minorHAnsi" w:hAnsiTheme="minorHAnsi"/>
          <w:bCs/>
          <w:sz w:val="28"/>
          <w:szCs w:val="28"/>
        </w:rPr>
        <w:t>Senackiej Komisji. Dobrych Praktyk Akademickich UE we Wrocławiu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4769C8">
        <w:rPr>
          <w:rFonts w:asciiTheme="minorHAnsi" w:hAnsiTheme="minorHAnsi"/>
          <w:bCs/>
          <w:sz w:val="28"/>
          <w:szCs w:val="28"/>
        </w:rPr>
        <w:t>w zakresie polityki</w:t>
      </w:r>
      <w:r w:rsidR="00CA6FBA">
        <w:rPr>
          <w:rFonts w:asciiTheme="minorHAnsi" w:hAnsiTheme="minorHAnsi"/>
          <w:bCs/>
          <w:sz w:val="28"/>
          <w:szCs w:val="28"/>
        </w:rPr>
        <w:t xml:space="preserve"> </w:t>
      </w:r>
      <w:r w:rsidRPr="004769C8">
        <w:rPr>
          <w:rFonts w:asciiTheme="minorHAnsi" w:hAnsiTheme="minorHAnsi"/>
          <w:bCs/>
          <w:sz w:val="28"/>
          <w:szCs w:val="28"/>
        </w:rPr>
        <w:t xml:space="preserve">dodatkowego zatrudniania się nauczycieli akademickich UE </w:t>
      </w:r>
      <w:r w:rsidRPr="004769C8">
        <w:rPr>
          <w:rFonts w:asciiTheme="minorHAnsi" w:hAnsiTheme="minorHAnsi"/>
          <w:color w:val="000000" w:themeColor="text1"/>
          <w:sz w:val="28"/>
          <w:szCs w:val="28"/>
        </w:rPr>
        <w:t>u pracodawcy prowadzącego działalność dydaktyczną lub naukowo-badawczą</w:t>
      </w:r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4769C8">
        <w:rPr>
          <w:rFonts w:asciiTheme="minorHAnsi" w:hAnsiTheme="minorHAnsi"/>
          <w:sz w:val="28"/>
          <w:szCs w:val="28"/>
        </w:rPr>
        <w:t xml:space="preserve"> </w:t>
      </w:r>
      <w:r w:rsidRPr="004769C8">
        <w:rPr>
          <w:rFonts w:asciiTheme="minorHAnsi" w:hAnsiTheme="minorHAnsi"/>
          <w:b/>
          <w:bCs/>
          <w:sz w:val="28"/>
          <w:szCs w:val="28"/>
        </w:rPr>
        <w:t>przyjęte 25 kwietnia 2013 roku</w:t>
      </w:r>
      <w:r w:rsidR="009139B9">
        <w:rPr>
          <w:rFonts w:asciiTheme="minorHAnsi" w:hAnsiTheme="minorHAnsi"/>
          <w:b/>
          <w:bCs/>
          <w:sz w:val="28"/>
          <w:szCs w:val="28"/>
        </w:rPr>
        <w:t>;</w:t>
      </w:r>
      <w:r w:rsidRPr="004769C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D8B4A01" w14:textId="033C0C93" w:rsidR="004769C8" w:rsidRPr="009139B9" w:rsidRDefault="004769C8" w:rsidP="009139B9">
      <w:pPr>
        <w:pStyle w:val="Tekstpodstawowy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9139B9">
        <w:rPr>
          <w:rFonts w:asciiTheme="minorHAnsi" w:hAnsiTheme="minorHAnsi"/>
          <w:b/>
          <w:sz w:val="28"/>
          <w:szCs w:val="28"/>
        </w:rPr>
        <w:t xml:space="preserve">STANOWISKO </w:t>
      </w:r>
      <w:r w:rsidRPr="009139B9">
        <w:rPr>
          <w:rFonts w:asciiTheme="minorHAnsi" w:hAnsiTheme="minorHAnsi"/>
          <w:sz w:val="28"/>
          <w:szCs w:val="28"/>
        </w:rPr>
        <w:t>Senackiej Komisji ds. Dobrych Praktyk Akademickich w sprawie rozliczania godzin dydaktycznych za prowadzenie seminariów dla studentów stacjonarnych studiów doktoranckich (studiów III stopnia)</w:t>
      </w:r>
      <w:r w:rsidR="009139B9" w:rsidRPr="009139B9">
        <w:rPr>
          <w:rFonts w:asciiTheme="minorHAnsi" w:hAnsiTheme="minorHAnsi"/>
          <w:sz w:val="28"/>
          <w:szCs w:val="28"/>
        </w:rPr>
        <w:t xml:space="preserve">, </w:t>
      </w:r>
      <w:r w:rsidRPr="009139B9">
        <w:rPr>
          <w:rFonts w:asciiTheme="minorHAnsi" w:hAnsiTheme="minorHAnsi"/>
          <w:b/>
          <w:sz w:val="28"/>
          <w:szCs w:val="28"/>
        </w:rPr>
        <w:t>przyjęte 24 kwietnia 2014 roku</w:t>
      </w:r>
      <w:r w:rsidR="009139B9">
        <w:rPr>
          <w:rFonts w:asciiTheme="minorHAnsi" w:hAnsiTheme="minorHAnsi"/>
          <w:b/>
          <w:sz w:val="28"/>
          <w:szCs w:val="28"/>
        </w:rPr>
        <w:t>;</w:t>
      </w:r>
    </w:p>
    <w:p w14:paraId="73A2EFFC" w14:textId="77777777" w:rsidR="004769C8" w:rsidRDefault="004769C8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CDD9EC4" w14:textId="77777777" w:rsidR="004769C8" w:rsidRDefault="004769C8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D20A7BB" w14:textId="77777777" w:rsidR="004769C8" w:rsidRDefault="004769C8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8CFABAB" w14:textId="77777777" w:rsidR="004769C8" w:rsidRPr="006F2CE2" w:rsidRDefault="004769C8" w:rsidP="006F2CE2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BAB97F7" w14:textId="77777777" w:rsidR="00664FDE" w:rsidRDefault="00664FDE" w:rsidP="006F2CE2">
      <w:pPr>
        <w:pStyle w:val="Tekstpodstawowy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10F1BC8B" w14:textId="77777777" w:rsidR="00664FDE" w:rsidRDefault="00664FDE" w:rsidP="006F2CE2">
      <w:pPr>
        <w:pStyle w:val="Tekstpodstawowy"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24DAE3DC" w14:textId="77777777" w:rsidR="006F2CE2" w:rsidRDefault="006F2CE2" w:rsidP="006F2CE2">
      <w:pPr>
        <w:pStyle w:val="Tekstpodstawowy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6F2CE2">
        <w:rPr>
          <w:rFonts w:asciiTheme="minorHAnsi" w:hAnsiTheme="minorHAnsi"/>
          <w:b/>
          <w:bCs/>
          <w:sz w:val="28"/>
          <w:szCs w:val="28"/>
        </w:rPr>
        <w:lastRenderedPageBreak/>
        <w:t xml:space="preserve">STANOWISKO </w:t>
      </w:r>
    </w:p>
    <w:p w14:paraId="7C642DB5" w14:textId="77777777" w:rsidR="006F2CE2" w:rsidRPr="006F2CE2" w:rsidRDefault="004769C8" w:rsidP="006F2CE2">
      <w:pPr>
        <w:pStyle w:val="Tekstpodstawowy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Senackiej </w:t>
      </w:r>
      <w:r w:rsidR="006F2CE2" w:rsidRPr="006F2CE2">
        <w:rPr>
          <w:rFonts w:asciiTheme="minorHAnsi" w:hAnsiTheme="minorHAnsi"/>
          <w:bCs/>
        </w:rPr>
        <w:t xml:space="preserve">Komisji ds. Dobrych Praktyk Akademickich </w:t>
      </w:r>
    </w:p>
    <w:p w14:paraId="2A3A8133" w14:textId="77777777" w:rsidR="006F2CE2" w:rsidRPr="006F2CE2" w:rsidRDefault="00664FDE" w:rsidP="006F2CE2">
      <w:pPr>
        <w:pStyle w:val="Tekstpodstawowy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 sprawie realizacji </w:t>
      </w:r>
      <w:r w:rsidR="00926266">
        <w:rPr>
          <w:rFonts w:asciiTheme="minorHAnsi" w:hAnsiTheme="minorHAnsi"/>
          <w:bCs/>
        </w:rPr>
        <w:t xml:space="preserve">paragrafu </w:t>
      </w:r>
      <w:r>
        <w:rPr>
          <w:rFonts w:asciiTheme="minorHAnsi" w:hAnsiTheme="minorHAnsi"/>
          <w:bCs/>
        </w:rPr>
        <w:t>8</w:t>
      </w:r>
      <w:r w:rsidR="00CA6FB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(dział II) </w:t>
      </w:r>
      <w:r w:rsidR="006F2CE2" w:rsidRPr="006F2CE2">
        <w:rPr>
          <w:rFonts w:asciiTheme="minorHAnsi" w:hAnsiTheme="minorHAnsi"/>
          <w:bCs/>
        </w:rPr>
        <w:t xml:space="preserve">Statutu Uniwersytetu Ekonomicznego we Wrocławiu </w:t>
      </w:r>
      <w:r w:rsidR="006F2CE2">
        <w:rPr>
          <w:rFonts w:asciiTheme="minorHAnsi" w:hAnsiTheme="minorHAnsi"/>
          <w:bCs/>
        </w:rPr>
        <w:t>dotyczącego minimalnego składu katedr</w:t>
      </w:r>
    </w:p>
    <w:p w14:paraId="217B5287" w14:textId="77777777" w:rsidR="006F2CE2" w:rsidRPr="00851F92" w:rsidRDefault="006F2CE2" w:rsidP="006F2C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przyjęte w dniu 10 marca 2016</w:t>
      </w:r>
      <w:r w:rsidRPr="00851F92">
        <w:rPr>
          <w:b/>
          <w:sz w:val="24"/>
          <w:szCs w:val="24"/>
        </w:rPr>
        <w:t xml:space="preserve"> roku</w:t>
      </w:r>
    </w:p>
    <w:p w14:paraId="1319C615" w14:textId="77777777" w:rsidR="006F2CE2" w:rsidRDefault="006F2CE2" w:rsidP="006F2CE2">
      <w:pPr>
        <w:pStyle w:val="Tekstpodstawowy2"/>
        <w:spacing w:line="276" w:lineRule="auto"/>
        <w:rPr>
          <w:rFonts w:asciiTheme="minorHAnsi" w:hAnsiTheme="minorHAnsi"/>
        </w:rPr>
      </w:pPr>
    </w:p>
    <w:p w14:paraId="5ED0E094" w14:textId="77777777" w:rsidR="006F2CE2" w:rsidRDefault="006F2CE2" w:rsidP="006F2CE2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/>
        </w:rPr>
      </w:pPr>
      <w:r w:rsidRPr="006F2CE2">
        <w:rPr>
          <w:rFonts w:asciiTheme="minorHAnsi" w:hAnsiTheme="minorHAnsi"/>
        </w:rPr>
        <w:t xml:space="preserve">Komisja ds. Dobrych Praktyk Akademickich zwraca uwagę, że problem </w:t>
      </w:r>
      <w:r w:rsidRPr="00F01539">
        <w:rPr>
          <w:rFonts w:asciiTheme="minorHAnsi" w:hAnsiTheme="minorHAnsi"/>
        </w:rPr>
        <w:t>liczebności</w:t>
      </w:r>
      <w:r w:rsidRPr="006F2CE2">
        <w:rPr>
          <w:rFonts w:asciiTheme="minorHAnsi" w:hAnsiTheme="minorHAnsi"/>
        </w:rPr>
        <w:t xml:space="preserve"> katedr dotyka w sposób bezpośredni wszystkich pracowników naukowo-dydaktycznych naszej Uczelni. Stabilizacja zatrudnienia w katedrach ma bowiem wpływ na ukierunkowanie rozwoju naukowego pracowników, ich specjalizację dydaktyczną, ale również na komfort pracy związany z tworzeniem się prawidłowych relacji międzyludzkich. </w:t>
      </w:r>
    </w:p>
    <w:p w14:paraId="0E447C83" w14:textId="3B5FD1AD" w:rsidR="006F2CE2" w:rsidRDefault="006F2CE2" w:rsidP="006F2CE2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/>
        </w:rPr>
      </w:pPr>
      <w:r w:rsidRPr="006F2CE2">
        <w:rPr>
          <w:rFonts w:asciiTheme="minorHAnsi" w:hAnsiTheme="minorHAnsi"/>
        </w:rPr>
        <w:t>Przyjęty w statucie Uczelni wymóg zatrudnienia 8 pracowników w katedrze</w:t>
      </w:r>
      <w:r>
        <w:rPr>
          <w:rFonts w:asciiTheme="minorHAnsi" w:hAnsiTheme="minorHAnsi"/>
        </w:rPr>
        <w:t>, który będzie obowiązywał od 1 stycznia 2017</w:t>
      </w:r>
      <w:r w:rsidR="008E4E69">
        <w:rPr>
          <w:rFonts w:asciiTheme="minorHAnsi" w:hAnsiTheme="minorHAnsi"/>
        </w:rPr>
        <w:t xml:space="preserve"> roku</w:t>
      </w:r>
      <w:r>
        <w:rPr>
          <w:rFonts w:asciiTheme="minorHAnsi" w:hAnsiTheme="minorHAnsi"/>
        </w:rPr>
        <w:t>,</w:t>
      </w:r>
      <w:r w:rsidRPr="006F2CE2">
        <w:rPr>
          <w:rFonts w:asciiTheme="minorHAnsi" w:hAnsiTheme="minorHAnsi"/>
        </w:rPr>
        <w:t xml:space="preserve"> oznacza, że struktura uczelni będzie podlegać permanentnym zmianom. Duża liczba katedr spełnia bowiem wymogi statutowe w minimalnym zakresie</w:t>
      </w:r>
      <w:r>
        <w:rPr>
          <w:rFonts w:asciiTheme="minorHAnsi" w:hAnsiTheme="minorHAnsi"/>
        </w:rPr>
        <w:t xml:space="preserve"> (</w:t>
      </w:r>
      <w:r w:rsidRPr="006F2CE2">
        <w:rPr>
          <w:rFonts w:asciiTheme="minorHAnsi" w:hAnsiTheme="minorHAnsi"/>
          <w:b/>
        </w:rPr>
        <w:t xml:space="preserve">7 osób, co przewidziane jest w przepisach przejściowych </w:t>
      </w:r>
      <w:r w:rsidR="008E4E69" w:rsidRPr="006F2CE2">
        <w:rPr>
          <w:rFonts w:asciiTheme="minorHAnsi" w:hAnsiTheme="minorHAnsi"/>
          <w:b/>
        </w:rPr>
        <w:t>s</w:t>
      </w:r>
      <w:r w:rsidRPr="006F2CE2">
        <w:rPr>
          <w:rFonts w:asciiTheme="minorHAnsi" w:hAnsiTheme="minorHAnsi"/>
          <w:b/>
        </w:rPr>
        <w:t>tatutu</w:t>
      </w:r>
      <w:r>
        <w:rPr>
          <w:rFonts w:asciiTheme="minorHAnsi" w:hAnsiTheme="minorHAnsi"/>
        </w:rPr>
        <w:t>)</w:t>
      </w:r>
      <w:r w:rsidRPr="006F2CE2">
        <w:rPr>
          <w:rFonts w:asciiTheme="minorHAnsi" w:hAnsiTheme="minorHAnsi"/>
        </w:rPr>
        <w:t>, co przy naturalnym wśród pracowników naukowych procesie rotacji (z</w:t>
      </w:r>
      <w:r w:rsidR="00BB09D9">
        <w:rPr>
          <w:rFonts w:asciiTheme="minorHAnsi" w:hAnsiTheme="minorHAnsi"/>
        </w:rPr>
        <w:t xml:space="preserve"> powodu ocen pracowniczych, nie</w:t>
      </w:r>
      <w:r w:rsidRPr="006F2CE2">
        <w:rPr>
          <w:rFonts w:asciiTheme="minorHAnsi" w:hAnsiTheme="minorHAnsi"/>
        </w:rPr>
        <w:t>dotrzymania terminów awansów naukowych, przejścia na emeryturę itd.) oznaczać będzie konieczność ciągłego uaktualniania struktury organizacyjnej uczelni i podejmowania działań związanych z likwidacją i łączeniem katedr niespełniających wymogów statutowych.</w:t>
      </w:r>
    </w:p>
    <w:p w14:paraId="746972E5" w14:textId="50A89651" w:rsidR="006F2CE2" w:rsidRDefault="006F2CE2" w:rsidP="006F2CE2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Komisja DPA prezentuje pogląd, że</w:t>
      </w:r>
      <w:r w:rsidR="00CA6FBA">
        <w:rPr>
          <w:rFonts w:asciiTheme="minorHAnsi" w:hAnsiTheme="minorHAnsi"/>
        </w:rPr>
        <w:t xml:space="preserve"> </w:t>
      </w:r>
      <w:r w:rsidRPr="006F2CE2">
        <w:rPr>
          <w:rFonts w:asciiTheme="minorHAnsi" w:hAnsiTheme="minorHAnsi"/>
        </w:rPr>
        <w:t xml:space="preserve">proces ten winien mieć sformalizowany tryb i opierać się </w:t>
      </w:r>
      <w:r w:rsidR="008E4E69">
        <w:rPr>
          <w:rFonts w:asciiTheme="minorHAnsi" w:hAnsiTheme="minorHAnsi"/>
        </w:rPr>
        <w:t>na</w:t>
      </w:r>
      <w:r w:rsidRPr="006F2CE2">
        <w:rPr>
          <w:rFonts w:asciiTheme="minorHAnsi" w:hAnsiTheme="minorHAnsi"/>
        </w:rPr>
        <w:t xml:space="preserve"> znan</w:t>
      </w:r>
      <w:r w:rsidR="008E4E69">
        <w:rPr>
          <w:rFonts w:asciiTheme="minorHAnsi" w:hAnsiTheme="minorHAnsi"/>
        </w:rPr>
        <w:t>ych</w:t>
      </w:r>
      <w:r w:rsidRPr="006F2CE2">
        <w:rPr>
          <w:rFonts w:asciiTheme="minorHAnsi" w:hAnsiTheme="minorHAnsi"/>
        </w:rPr>
        <w:t xml:space="preserve"> wszystkim pracownikom zasad</w:t>
      </w:r>
      <w:r w:rsidR="008E4E69">
        <w:rPr>
          <w:rFonts w:asciiTheme="minorHAnsi" w:hAnsiTheme="minorHAnsi"/>
        </w:rPr>
        <w:t>ach</w:t>
      </w:r>
      <w:r w:rsidRPr="006F2CE2">
        <w:rPr>
          <w:rFonts w:asciiTheme="minorHAnsi" w:hAnsiTheme="minorHAnsi"/>
        </w:rPr>
        <w:t xml:space="preserve">. Trzeba podkreślić, że odmiennie niż w statutach większości uczelni </w:t>
      </w:r>
      <w:r w:rsidRPr="006F2CE2">
        <w:rPr>
          <w:rFonts w:asciiTheme="minorHAnsi" w:hAnsiTheme="minorHAnsi"/>
          <w:b/>
        </w:rPr>
        <w:t>statut naszego Uniwersytetu nie regul</w:t>
      </w:r>
      <w:r w:rsidR="008E4E69">
        <w:rPr>
          <w:rFonts w:asciiTheme="minorHAnsi" w:hAnsiTheme="minorHAnsi"/>
          <w:b/>
        </w:rPr>
        <w:t>uje</w:t>
      </w:r>
      <w:r w:rsidRPr="006F2CE2">
        <w:rPr>
          <w:rFonts w:asciiTheme="minorHAnsi" w:hAnsiTheme="minorHAnsi"/>
          <w:b/>
        </w:rPr>
        <w:t xml:space="preserve"> tych kwestii</w:t>
      </w:r>
      <w:r w:rsidRPr="006F2CE2">
        <w:rPr>
          <w:rFonts w:asciiTheme="minorHAnsi" w:hAnsiTheme="minorHAnsi"/>
        </w:rPr>
        <w:t>. Ko</w:t>
      </w:r>
      <w:r w:rsidR="00664FDE">
        <w:rPr>
          <w:rFonts w:asciiTheme="minorHAnsi" w:hAnsiTheme="minorHAnsi"/>
        </w:rPr>
        <w:t>nieczne jest zatem wydanie</w:t>
      </w:r>
      <w:r w:rsidRPr="006F2CE2">
        <w:rPr>
          <w:rFonts w:asciiTheme="minorHAnsi" w:hAnsiTheme="minorHAnsi"/>
        </w:rPr>
        <w:t xml:space="preserve"> przez Rektora </w:t>
      </w:r>
      <w:r w:rsidRPr="006F2CE2">
        <w:rPr>
          <w:rFonts w:asciiTheme="minorHAnsi" w:hAnsiTheme="minorHAnsi"/>
          <w:b/>
        </w:rPr>
        <w:t>ZARZĄDZENIA</w:t>
      </w:r>
      <w:r w:rsidRPr="006F2CE2">
        <w:rPr>
          <w:rFonts w:asciiTheme="minorHAnsi" w:hAnsiTheme="minorHAnsi"/>
        </w:rPr>
        <w:t xml:space="preserve">, które regulowałoby sposób postępowania w sytuacji, </w:t>
      </w:r>
      <w:r w:rsidRPr="006F2CE2">
        <w:rPr>
          <w:rFonts w:asciiTheme="minorHAnsi" w:hAnsiTheme="minorHAnsi"/>
          <w:b/>
        </w:rPr>
        <w:t>kiedy katedra utraci wymaganą statutem liczebność</w:t>
      </w:r>
      <w:r w:rsidRPr="006F2CE2">
        <w:rPr>
          <w:rFonts w:asciiTheme="minorHAnsi" w:hAnsiTheme="minorHAnsi"/>
        </w:rPr>
        <w:t xml:space="preserve">. </w:t>
      </w:r>
    </w:p>
    <w:p w14:paraId="0C69BC12" w14:textId="77777777" w:rsidR="006F2CE2" w:rsidRPr="006F2CE2" w:rsidRDefault="006F2CE2" w:rsidP="006F2CE2">
      <w:pPr>
        <w:pStyle w:val="Tekstpodstawowy2"/>
        <w:numPr>
          <w:ilvl w:val="0"/>
          <w:numId w:val="16"/>
        </w:numPr>
        <w:spacing w:line="276" w:lineRule="auto"/>
        <w:ind w:left="284" w:hanging="284"/>
        <w:rPr>
          <w:rFonts w:asciiTheme="minorHAnsi" w:hAnsiTheme="minorHAnsi"/>
        </w:rPr>
      </w:pPr>
      <w:r w:rsidRPr="006F2CE2">
        <w:rPr>
          <w:rFonts w:asciiTheme="minorHAnsi" w:hAnsiTheme="minorHAnsi"/>
        </w:rPr>
        <w:t>Zdaniem Komisji ds. Dobrych Pra</w:t>
      </w:r>
      <w:r w:rsidR="00B148AF">
        <w:rPr>
          <w:rFonts w:asciiTheme="minorHAnsi" w:hAnsiTheme="minorHAnsi"/>
        </w:rPr>
        <w:t xml:space="preserve">ktyk Akademickich zarządzenie to lub bezpośredni zapis w </w:t>
      </w:r>
      <w:r w:rsidR="002531E1">
        <w:rPr>
          <w:rFonts w:asciiTheme="minorHAnsi" w:hAnsiTheme="minorHAnsi"/>
        </w:rPr>
        <w:t>s</w:t>
      </w:r>
      <w:r w:rsidR="00B148AF">
        <w:rPr>
          <w:rFonts w:asciiTheme="minorHAnsi" w:hAnsiTheme="minorHAnsi"/>
        </w:rPr>
        <w:t>tatucie</w:t>
      </w:r>
      <w:r w:rsidRPr="006F2CE2">
        <w:rPr>
          <w:rFonts w:asciiTheme="minorHAnsi" w:hAnsiTheme="minorHAnsi"/>
        </w:rPr>
        <w:t xml:space="preserve"> </w:t>
      </w:r>
      <w:r w:rsidR="00B148AF">
        <w:rPr>
          <w:rFonts w:asciiTheme="minorHAnsi" w:hAnsiTheme="minorHAnsi"/>
        </w:rPr>
        <w:t>powinien</w:t>
      </w:r>
      <w:r w:rsidRPr="006F2CE2">
        <w:rPr>
          <w:rFonts w:asciiTheme="minorHAnsi" w:hAnsiTheme="minorHAnsi"/>
        </w:rPr>
        <w:t xml:space="preserve"> uwzględniać następujące rozwiązania: </w:t>
      </w:r>
    </w:p>
    <w:p w14:paraId="4F60C233" w14:textId="6E9B7A37" w:rsidR="006F2CE2" w:rsidRPr="006F2CE2" w:rsidRDefault="00926266" w:rsidP="006F2CE2">
      <w:pPr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F2CE2" w:rsidRPr="006F2CE2">
        <w:rPr>
          <w:rFonts w:asciiTheme="minorHAnsi" w:hAnsiTheme="minorHAnsi"/>
          <w:sz w:val="24"/>
          <w:szCs w:val="24"/>
        </w:rPr>
        <w:t>atedra, która utraci wymaganą liczbę pracowników</w:t>
      </w:r>
      <w:r w:rsidR="002531E1">
        <w:rPr>
          <w:rFonts w:asciiTheme="minorHAnsi" w:hAnsiTheme="minorHAnsi"/>
          <w:sz w:val="24"/>
          <w:szCs w:val="24"/>
        </w:rPr>
        <w:t>,</w:t>
      </w:r>
      <w:r w:rsidR="006F2CE2" w:rsidRPr="006F2CE2">
        <w:rPr>
          <w:rFonts w:asciiTheme="minorHAnsi" w:hAnsiTheme="minorHAnsi"/>
          <w:sz w:val="24"/>
          <w:szCs w:val="24"/>
        </w:rPr>
        <w:t xml:space="preserve"> winna mieć czas n</w:t>
      </w:r>
      <w:r w:rsidR="00664FDE">
        <w:rPr>
          <w:rFonts w:asciiTheme="minorHAnsi" w:hAnsiTheme="minorHAnsi"/>
          <w:sz w:val="24"/>
          <w:szCs w:val="24"/>
        </w:rPr>
        <w:t>a uzupełnienie składu osobowego; m</w:t>
      </w:r>
      <w:r w:rsidR="006F2CE2" w:rsidRPr="006F2CE2">
        <w:rPr>
          <w:rFonts w:asciiTheme="minorHAnsi" w:hAnsiTheme="minorHAnsi"/>
          <w:sz w:val="24"/>
          <w:szCs w:val="24"/>
        </w:rPr>
        <w:t>inimalny okres powinien wynosić 15 miesięcy (regulacje</w:t>
      </w:r>
      <w:r w:rsidR="006F2CE2">
        <w:rPr>
          <w:rFonts w:asciiTheme="minorHAnsi" w:hAnsiTheme="minorHAnsi"/>
          <w:sz w:val="24"/>
          <w:szCs w:val="24"/>
        </w:rPr>
        <w:t xml:space="preserve"> przyjęte w statucie</w:t>
      </w:r>
      <w:r w:rsidR="00CA6FBA">
        <w:rPr>
          <w:rFonts w:asciiTheme="minorHAnsi" w:hAnsiTheme="minorHAnsi"/>
          <w:sz w:val="24"/>
          <w:szCs w:val="24"/>
        </w:rPr>
        <w:t xml:space="preserve"> </w:t>
      </w:r>
      <w:r w:rsidR="006F2CE2" w:rsidRPr="006F2CE2">
        <w:rPr>
          <w:rFonts w:asciiTheme="minorHAnsi" w:hAnsiTheme="minorHAnsi"/>
          <w:sz w:val="24"/>
          <w:szCs w:val="24"/>
        </w:rPr>
        <w:t xml:space="preserve">UE w Poznaniu pozwalają wydłużyć ten </w:t>
      </w:r>
      <w:r w:rsidR="002531E1">
        <w:rPr>
          <w:rFonts w:asciiTheme="minorHAnsi" w:hAnsiTheme="minorHAnsi"/>
          <w:sz w:val="24"/>
          <w:szCs w:val="24"/>
        </w:rPr>
        <w:t>czas</w:t>
      </w:r>
      <w:r w:rsidR="002531E1" w:rsidRPr="006F2CE2">
        <w:rPr>
          <w:rFonts w:asciiTheme="minorHAnsi" w:hAnsiTheme="minorHAnsi"/>
          <w:sz w:val="24"/>
          <w:szCs w:val="24"/>
        </w:rPr>
        <w:t xml:space="preserve"> </w:t>
      </w:r>
      <w:r w:rsidR="006F2CE2" w:rsidRPr="006F2CE2">
        <w:rPr>
          <w:rFonts w:asciiTheme="minorHAnsi" w:hAnsiTheme="minorHAnsi"/>
          <w:sz w:val="24"/>
          <w:szCs w:val="24"/>
        </w:rPr>
        <w:t>do 27 miesięcy);</w:t>
      </w:r>
    </w:p>
    <w:p w14:paraId="4E06F931" w14:textId="77777777" w:rsidR="006F2CE2" w:rsidRPr="006F2CE2" w:rsidRDefault="00926266" w:rsidP="006F2CE2">
      <w:pPr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F2CE2" w:rsidRPr="006F2CE2">
        <w:rPr>
          <w:rFonts w:asciiTheme="minorHAnsi" w:hAnsiTheme="minorHAnsi"/>
          <w:sz w:val="24"/>
          <w:szCs w:val="24"/>
        </w:rPr>
        <w:t>racownicy katedr, które będą likwidowane albo łączone z innymi jednostkami organizacyjnymi</w:t>
      </w:r>
      <w:r w:rsidR="002531E1">
        <w:rPr>
          <w:rFonts w:asciiTheme="minorHAnsi" w:hAnsiTheme="minorHAnsi"/>
          <w:sz w:val="24"/>
          <w:szCs w:val="24"/>
        </w:rPr>
        <w:t>,</w:t>
      </w:r>
      <w:r w:rsidR="006F2CE2" w:rsidRPr="006F2CE2">
        <w:rPr>
          <w:rFonts w:asciiTheme="minorHAnsi" w:hAnsiTheme="minorHAnsi"/>
          <w:sz w:val="24"/>
          <w:szCs w:val="24"/>
        </w:rPr>
        <w:t xml:space="preserve"> powinni mieć możliwość wyboru</w:t>
      </w:r>
      <w:r w:rsidR="002531E1">
        <w:rPr>
          <w:rFonts w:asciiTheme="minorHAnsi" w:hAnsiTheme="minorHAnsi"/>
          <w:sz w:val="24"/>
          <w:szCs w:val="24"/>
        </w:rPr>
        <w:t>,</w:t>
      </w:r>
      <w:r w:rsidR="006F2CE2" w:rsidRPr="006F2CE2">
        <w:rPr>
          <w:rFonts w:asciiTheme="minorHAnsi" w:hAnsiTheme="minorHAnsi"/>
          <w:sz w:val="24"/>
          <w:szCs w:val="24"/>
        </w:rPr>
        <w:t xml:space="preserve"> w jakich jednostkach organizacyjnych chc</w:t>
      </w:r>
      <w:r>
        <w:rPr>
          <w:rFonts w:asciiTheme="minorHAnsi" w:hAnsiTheme="minorHAnsi"/>
          <w:sz w:val="24"/>
          <w:szCs w:val="24"/>
        </w:rPr>
        <w:t>ieliby kontynuować zatrudnienie; d</w:t>
      </w:r>
      <w:r w:rsidR="006F2CE2" w:rsidRPr="006F2CE2">
        <w:rPr>
          <w:rFonts w:asciiTheme="minorHAnsi" w:hAnsiTheme="minorHAnsi"/>
          <w:sz w:val="24"/>
          <w:szCs w:val="24"/>
        </w:rPr>
        <w:t>ecydujące w tym względzie</w:t>
      </w:r>
      <w:r w:rsidR="00CA6FBA">
        <w:rPr>
          <w:rFonts w:asciiTheme="minorHAnsi" w:hAnsiTheme="minorHAnsi"/>
          <w:sz w:val="24"/>
          <w:szCs w:val="24"/>
        </w:rPr>
        <w:t xml:space="preserve"> </w:t>
      </w:r>
      <w:r w:rsidR="006F2CE2" w:rsidRPr="006F2CE2">
        <w:rPr>
          <w:rFonts w:asciiTheme="minorHAnsi" w:hAnsiTheme="minorHAnsi"/>
          <w:sz w:val="24"/>
          <w:szCs w:val="24"/>
        </w:rPr>
        <w:t>powinny być możliwości godzinowe katedr, zainteresowania badawcze pracowników i ich specjalizacja dydaktyczna;</w:t>
      </w:r>
      <w:r w:rsidR="00CA6FBA">
        <w:rPr>
          <w:rFonts w:asciiTheme="minorHAnsi" w:hAnsiTheme="minorHAnsi"/>
          <w:sz w:val="24"/>
          <w:szCs w:val="24"/>
        </w:rPr>
        <w:t xml:space="preserve"> </w:t>
      </w:r>
    </w:p>
    <w:p w14:paraId="7C929E65" w14:textId="5DAC732F" w:rsidR="006F2CE2" w:rsidRPr="006F2CE2" w:rsidRDefault="00926266" w:rsidP="006F2CE2">
      <w:pPr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k</w:t>
      </w:r>
      <w:r w:rsidR="006F2CE2" w:rsidRPr="006F2CE2">
        <w:rPr>
          <w:rFonts w:asciiTheme="minorHAnsi" w:hAnsiTheme="minorHAnsi"/>
          <w:sz w:val="24"/>
          <w:szCs w:val="24"/>
        </w:rPr>
        <w:t>atedra, która utraci wymaganą liczbę pracowników, ale ma odpowiednie obciążenia dydaktyczne</w:t>
      </w:r>
      <w:r w:rsidR="002531E1">
        <w:rPr>
          <w:rFonts w:asciiTheme="minorHAnsi" w:hAnsiTheme="minorHAnsi"/>
          <w:sz w:val="24"/>
          <w:szCs w:val="24"/>
        </w:rPr>
        <w:t>,</w:t>
      </w:r>
      <w:r w:rsidR="006F2CE2" w:rsidRPr="006F2CE2">
        <w:rPr>
          <w:rFonts w:asciiTheme="minorHAnsi" w:hAnsiTheme="minorHAnsi"/>
          <w:sz w:val="24"/>
          <w:szCs w:val="24"/>
        </w:rPr>
        <w:t xml:space="preserve"> nie może być zlikwidowana, jeżeli władze uczelni ze względu na sytuacj</w:t>
      </w:r>
      <w:r w:rsidR="002531E1">
        <w:rPr>
          <w:rFonts w:asciiTheme="minorHAnsi" w:hAnsiTheme="minorHAnsi"/>
          <w:sz w:val="24"/>
          <w:szCs w:val="24"/>
        </w:rPr>
        <w:t>ę</w:t>
      </w:r>
      <w:r w:rsidR="006F2CE2" w:rsidRPr="006F2CE2">
        <w:rPr>
          <w:rFonts w:asciiTheme="minorHAnsi" w:hAnsiTheme="minorHAnsi"/>
          <w:sz w:val="24"/>
          <w:szCs w:val="24"/>
        </w:rPr>
        <w:t xml:space="preserve"> Uczelni odmówią</w:t>
      </w:r>
      <w:r w:rsidR="00CA6FBA">
        <w:rPr>
          <w:rFonts w:asciiTheme="minorHAnsi" w:hAnsiTheme="minorHAnsi"/>
          <w:sz w:val="24"/>
          <w:szCs w:val="24"/>
        </w:rPr>
        <w:t xml:space="preserve"> </w:t>
      </w:r>
      <w:r w:rsidR="006F2CE2" w:rsidRPr="006F2CE2">
        <w:rPr>
          <w:rFonts w:asciiTheme="minorHAnsi" w:hAnsiTheme="minorHAnsi"/>
          <w:sz w:val="24"/>
          <w:szCs w:val="24"/>
        </w:rPr>
        <w:t>rozpisania konkursu na zatrudnienie nowego pracownika</w:t>
      </w:r>
      <w:r>
        <w:rPr>
          <w:rFonts w:asciiTheme="minorHAnsi" w:hAnsiTheme="minorHAnsi"/>
          <w:sz w:val="24"/>
          <w:szCs w:val="24"/>
        </w:rPr>
        <w:t>, mimo uzasadnienia w obciążeniach</w:t>
      </w:r>
      <w:r w:rsidR="006F2CE2" w:rsidRPr="006F2CE2">
        <w:rPr>
          <w:rFonts w:asciiTheme="minorHAnsi" w:hAnsiTheme="minorHAnsi"/>
          <w:sz w:val="24"/>
          <w:szCs w:val="24"/>
        </w:rPr>
        <w:t>;</w:t>
      </w:r>
    </w:p>
    <w:p w14:paraId="1FD3817A" w14:textId="77777777" w:rsidR="006F2CE2" w:rsidRPr="006F2CE2" w:rsidRDefault="00926266" w:rsidP="006F2CE2">
      <w:pPr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F2CE2" w:rsidRPr="006F2CE2">
        <w:rPr>
          <w:rFonts w:asciiTheme="minorHAnsi" w:hAnsiTheme="minorHAnsi"/>
          <w:sz w:val="24"/>
          <w:szCs w:val="24"/>
        </w:rPr>
        <w:t xml:space="preserve"> szczególnie uzasadnionych przypadkach Senat (albo Rektor), na wniosek dziekana zaopiniowany przez radę wydziału, może wyrazić zgodę na obniżenie wymagań, o </w:t>
      </w:r>
      <w:r w:rsidR="00664FDE">
        <w:rPr>
          <w:rFonts w:asciiTheme="minorHAnsi" w:hAnsiTheme="minorHAnsi"/>
          <w:sz w:val="24"/>
          <w:szCs w:val="24"/>
        </w:rPr>
        <w:t>których mowa w paragrafie</w:t>
      </w:r>
      <w:r w:rsidR="006F2CE2" w:rsidRPr="006F2CE2">
        <w:rPr>
          <w:rFonts w:asciiTheme="minorHAnsi" w:hAnsiTheme="minorHAnsi"/>
          <w:sz w:val="24"/>
          <w:szCs w:val="24"/>
        </w:rPr>
        <w:t xml:space="preserve"> 8. Dotyczyć to powinno tylko tych katedr, których specyfika realizowanego procesu dydaktycznego i badawczego uniemożliwia połączenie z innymi jednos</w:t>
      </w:r>
      <w:r>
        <w:rPr>
          <w:rFonts w:asciiTheme="minorHAnsi" w:hAnsiTheme="minorHAnsi"/>
          <w:sz w:val="24"/>
          <w:szCs w:val="24"/>
        </w:rPr>
        <w:t>tkami;</w:t>
      </w:r>
      <w:r w:rsidR="00CA6FBA">
        <w:rPr>
          <w:rFonts w:asciiTheme="minorHAnsi" w:hAnsiTheme="minorHAnsi"/>
          <w:sz w:val="24"/>
          <w:szCs w:val="24"/>
        </w:rPr>
        <w:t xml:space="preserve"> </w:t>
      </w:r>
    </w:p>
    <w:p w14:paraId="101AF7AB" w14:textId="77777777" w:rsidR="00926266" w:rsidRDefault="006F2CE2" w:rsidP="006F2CE2">
      <w:pPr>
        <w:numPr>
          <w:ilvl w:val="0"/>
          <w:numId w:val="18"/>
        </w:numPr>
        <w:spacing w:after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6F2CE2">
        <w:rPr>
          <w:rFonts w:asciiTheme="minorHAnsi" w:hAnsiTheme="minorHAnsi"/>
          <w:sz w:val="24"/>
          <w:szCs w:val="24"/>
        </w:rPr>
        <w:t>Komisja postuluje</w:t>
      </w:r>
      <w:r w:rsidR="002531E1">
        <w:rPr>
          <w:rFonts w:asciiTheme="minorHAnsi" w:hAnsiTheme="minorHAnsi"/>
          <w:sz w:val="24"/>
          <w:szCs w:val="24"/>
        </w:rPr>
        <w:t>,</w:t>
      </w:r>
      <w:r w:rsidRPr="006F2CE2">
        <w:rPr>
          <w:rFonts w:asciiTheme="minorHAnsi" w:hAnsiTheme="minorHAnsi"/>
          <w:sz w:val="24"/>
          <w:szCs w:val="24"/>
        </w:rPr>
        <w:t xml:space="preserve"> </w:t>
      </w:r>
      <w:r w:rsidR="00926266">
        <w:rPr>
          <w:rFonts w:asciiTheme="minorHAnsi" w:hAnsiTheme="minorHAnsi"/>
          <w:sz w:val="24"/>
          <w:szCs w:val="24"/>
        </w:rPr>
        <w:t>aby Senat w nowym składzie rozważył</w:t>
      </w:r>
      <w:r w:rsidR="00CA6FBA">
        <w:rPr>
          <w:rFonts w:asciiTheme="minorHAnsi" w:hAnsiTheme="minorHAnsi"/>
          <w:sz w:val="24"/>
          <w:szCs w:val="24"/>
        </w:rPr>
        <w:t xml:space="preserve"> </w:t>
      </w:r>
      <w:r w:rsidR="00926266">
        <w:rPr>
          <w:rFonts w:asciiTheme="minorHAnsi" w:hAnsiTheme="minorHAnsi"/>
          <w:sz w:val="24"/>
          <w:szCs w:val="24"/>
        </w:rPr>
        <w:t xml:space="preserve">dwie możliwości zmiany zapisów Statutu w zakresie minimalnej liczebności </w:t>
      </w:r>
      <w:r w:rsidR="00664FDE">
        <w:rPr>
          <w:rFonts w:asciiTheme="minorHAnsi" w:hAnsiTheme="minorHAnsi"/>
          <w:sz w:val="24"/>
          <w:szCs w:val="24"/>
        </w:rPr>
        <w:t xml:space="preserve">pracowników w </w:t>
      </w:r>
      <w:r w:rsidR="00926266">
        <w:rPr>
          <w:rFonts w:asciiTheme="minorHAnsi" w:hAnsiTheme="minorHAnsi"/>
          <w:sz w:val="24"/>
          <w:szCs w:val="24"/>
        </w:rPr>
        <w:t>katedr</w:t>
      </w:r>
      <w:r w:rsidR="00664FDE">
        <w:rPr>
          <w:rFonts w:asciiTheme="minorHAnsi" w:hAnsiTheme="minorHAnsi"/>
          <w:sz w:val="24"/>
          <w:szCs w:val="24"/>
        </w:rPr>
        <w:t>ach</w:t>
      </w:r>
      <w:r w:rsidR="00926266">
        <w:rPr>
          <w:rFonts w:asciiTheme="minorHAnsi" w:hAnsiTheme="minorHAnsi"/>
          <w:sz w:val="24"/>
          <w:szCs w:val="24"/>
        </w:rPr>
        <w:t>:</w:t>
      </w:r>
    </w:p>
    <w:p w14:paraId="759C267F" w14:textId="77777777" w:rsidR="00926266" w:rsidRDefault="00926266" w:rsidP="00926266">
      <w:pPr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926266">
        <w:rPr>
          <w:rFonts w:asciiTheme="minorHAnsi" w:hAnsiTheme="minorHAnsi"/>
          <w:i/>
          <w:sz w:val="24"/>
          <w:szCs w:val="24"/>
        </w:rPr>
        <w:t>po pierwsze</w:t>
      </w:r>
      <w:r w:rsidR="00664FDE">
        <w:rPr>
          <w:rFonts w:asciiTheme="minorHAnsi" w:hAnsiTheme="minorHAnsi"/>
          <w:sz w:val="24"/>
          <w:szCs w:val="24"/>
        </w:rPr>
        <w:t xml:space="preserve"> - by przewidziany</w:t>
      </w:r>
      <w:r w:rsidR="006F2CE2" w:rsidRPr="006F2CE2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prz</w:t>
      </w:r>
      <w:r w:rsidR="00664FDE">
        <w:rPr>
          <w:rFonts w:asciiTheme="minorHAnsi" w:hAnsiTheme="minorHAnsi"/>
          <w:sz w:val="24"/>
          <w:szCs w:val="24"/>
        </w:rPr>
        <w:t xml:space="preserve">episach przejściowych do </w:t>
      </w:r>
      <w:r>
        <w:rPr>
          <w:rFonts w:asciiTheme="minorHAnsi" w:hAnsiTheme="minorHAnsi"/>
          <w:sz w:val="24"/>
          <w:szCs w:val="24"/>
        </w:rPr>
        <w:t>paragrafu</w:t>
      </w:r>
      <w:r w:rsidR="00664FDE">
        <w:rPr>
          <w:rFonts w:asciiTheme="minorHAnsi" w:hAnsiTheme="minorHAnsi"/>
          <w:sz w:val="24"/>
          <w:szCs w:val="24"/>
        </w:rPr>
        <w:t xml:space="preserve"> 8 </w:t>
      </w:r>
      <w:r w:rsidR="006F2CE2" w:rsidRPr="006F2CE2">
        <w:rPr>
          <w:rFonts w:asciiTheme="minorHAnsi" w:hAnsiTheme="minorHAnsi"/>
          <w:sz w:val="24"/>
          <w:szCs w:val="24"/>
        </w:rPr>
        <w:t>Statutu Uczelni okres, w którym katedry mogą funkcjonować w składz</w:t>
      </w:r>
      <w:r w:rsidR="00664FDE">
        <w:rPr>
          <w:rFonts w:asciiTheme="minorHAnsi" w:hAnsiTheme="minorHAnsi"/>
          <w:sz w:val="24"/>
          <w:szCs w:val="24"/>
        </w:rPr>
        <w:t>ie 7 osobowym uległ wydłużeniu</w:t>
      </w:r>
      <w:r w:rsidR="00CA6FBA">
        <w:rPr>
          <w:rFonts w:asciiTheme="minorHAnsi" w:hAnsiTheme="minorHAnsi"/>
          <w:sz w:val="24"/>
          <w:szCs w:val="24"/>
        </w:rPr>
        <w:t xml:space="preserve"> </w:t>
      </w:r>
      <w:r w:rsidR="00664FDE">
        <w:rPr>
          <w:rFonts w:asciiTheme="minorHAnsi" w:hAnsiTheme="minorHAnsi"/>
          <w:sz w:val="24"/>
          <w:szCs w:val="24"/>
        </w:rPr>
        <w:t xml:space="preserve">lub </w:t>
      </w:r>
    </w:p>
    <w:p w14:paraId="027DCC01" w14:textId="77777777" w:rsidR="006F2CE2" w:rsidRPr="006F2CE2" w:rsidRDefault="00926266" w:rsidP="00926266">
      <w:pPr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po drugie </w:t>
      </w:r>
      <w:r>
        <w:rPr>
          <w:rFonts w:asciiTheme="minorHAnsi" w:hAnsiTheme="minorHAnsi"/>
          <w:sz w:val="24"/>
          <w:szCs w:val="24"/>
        </w:rPr>
        <w:t>– zmianę Statutu</w:t>
      </w:r>
      <w:r w:rsidRPr="0092626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 wprowadzenie </w:t>
      </w:r>
      <w:r w:rsidR="006F2CE2" w:rsidRPr="006F2CE2">
        <w:rPr>
          <w:rFonts w:asciiTheme="minorHAnsi" w:hAnsiTheme="minorHAnsi"/>
          <w:sz w:val="24"/>
          <w:szCs w:val="24"/>
        </w:rPr>
        <w:t>zapis</w:t>
      </w:r>
      <w:r>
        <w:rPr>
          <w:rFonts w:asciiTheme="minorHAnsi" w:hAnsiTheme="minorHAnsi"/>
          <w:sz w:val="24"/>
          <w:szCs w:val="24"/>
        </w:rPr>
        <w:t>u</w:t>
      </w:r>
      <w:r w:rsidR="006F2CE2" w:rsidRPr="006F2CE2">
        <w:rPr>
          <w:rFonts w:asciiTheme="minorHAnsi" w:hAnsiTheme="minorHAnsi"/>
          <w:sz w:val="24"/>
          <w:szCs w:val="24"/>
        </w:rPr>
        <w:t xml:space="preserve"> obniżaj</w:t>
      </w:r>
      <w:r>
        <w:rPr>
          <w:rFonts w:asciiTheme="minorHAnsi" w:hAnsiTheme="minorHAnsi"/>
          <w:sz w:val="24"/>
          <w:szCs w:val="24"/>
        </w:rPr>
        <w:t>ącego</w:t>
      </w:r>
      <w:r w:rsidR="006F2CE2" w:rsidRPr="006F2CE2">
        <w:rPr>
          <w:rFonts w:asciiTheme="minorHAnsi" w:hAnsiTheme="minorHAnsi"/>
          <w:sz w:val="24"/>
          <w:szCs w:val="24"/>
        </w:rPr>
        <w:t xml:space="preserve"> wymóg zatrudnienia pracowników w katedrze do 7</w:t>
      </w:r>
      <w:r>
        <w:rPr>
          <w:rFonts w:asciiTheme="minorHAnsi" w:hAnsiTheme="minorHAnsi"/>
          <w:sz w:val="24"/>
          <w:szCs w:val="24"/>
        </w:rPr>
        <w:t xml:space="preserve"> osób (taki obecnie stan obowiązuje </w:t>
      </w:r>
      <w:r w:rsidR="00664FDE">
        <w:rPr>
          <w:rFonts w:asciiTheme="minorHAnsi" w:hAnsiTheme="minorHAnsi"/>
          <w:sz w:val="24"/>
          <w:szCs w:val="24"/>
        </w:rPr>
        <w:t xml:space="preserve">zgodnie ze statutem </w:t>
      </w:r>
      <w:r>
        <w:rPr>
          <w:rFonts w:asciiTheme="minorHAnsi" w:hAnsiTheme="minorHAnsi"/>
          <w:sz w:val="24"/>
          <w:szCs w:val="24"/>
        </w:rPr>
        <w:t>do 31 grudnia 2016 roku).</w:t>
      </w:r>
      <w:r w:rsidR="00CA6FBA">
        <w:rPr>
          <w:rFonts w:asciiTheme="minorHAnsi" w:hAnsiTheme="minorHAnsi"/>
          <w:sz w:val="24"/>
          <w:szCs w:val="24"/>
        </w:rPr>
        <w:t xml:space="preserve"> </w:t>
      </w:r>
    </w:p>
    <w:p w14:paraId="6B72DF58" w14:textId="77777777" w:rsidR="006C5D89" w:rsidRDefault="004769C8" w:rsidP="00A048AF">
      <w:pPr>
        <w:spacing w:after="0"/>
        <w:ind w:left="10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 imieniu Komisji </w:t>
      </w:r>
    </w:p>
    <w:p w14:paraId="5DD6DD24" w14:textId="15CE9916" w:rsidR="004769C8" w:rsidRDefault="006C5D89" w:rsidP="00A048AF">
      <w:pPr>
        <w:spacing w:after="0"/>
        <w:jc w:val="right"/>
        <w:rPr>
          <w:sz w:val="24"/>
          <w:szCs w:val="24"/>
        </w:rPr>
      </w:pPr>
      <w:r w:rsidRPr="00E000D3">
        <w:rPr>
          <w:sz w:val="24"/>
          <w:szCs w:val="24"/>
        </w:rPr>
        <w:t xml:space="preserve">        </w:t>
      </w:r>
      <w:r w:rsidR="00E000D3">
        <w:rPr>
          <w:sz w:val="24"/>
          <w:szCs w:val="24"/>
        </w:rPr>
        <w:t xml:space="preserve">                                                                                        </w:t>
      </w:r>
      <w:r w:rsidR="004769C8" w:rsidRPr="00561978">
        <w:rPr>
          <w:sz w:val="24"/>
          <w:szCs w:val="24"/>
        </w:rPr>
        <w:t xml:space="preserve">jej </w:t>
      </w:r>
      <w:r w:rsidRPr="00E000D3">
        <w:rPr>
          <w:sz w:val="24"/>
          <w:szCs w:val="24"/>
        </w:rPr>
        <w:t>p</w:t>
      </w:r>
      <w:r w:rsidR="004769C8" w:rsidRPr="00561978">
        <w:rPr>
          <w:sz w:val="24"/>
          <w:szCs w:val="24"/>
        </w:rPr>
        <w:t>rzewodniczący</w:t>
      </w:r>
      <w:r w:rsidRPr="00E000D3">
        <w:rPr>
          <w:sz w:val="24"/>
          <w:szCs w:val="24"/>
        </w:rPr>
        <w:t xml:space="preserve"> prof</w:t>
      </w:r>
      <w:r w:rsidR="004769C8" w:rsidRPr="00E000D3">
        <w:rPr>
          <w:sz w:val="24"/>
          <w:szCs w:val="24"/>
        </w:rPr>
        <w:t xml:space="preserve">. </w:t>
      </w:r>
      <w:r w:rsidR="004769C8" w:rsidRPr="00561978">
        <w:rPr>
          <w:sz w:val="24"/>
          <w:szCs w:val="24"/>
        </w:rPr>
        <w:t>Tadeusz Borys</w:t>
      </w:r>
    </w:p>
    <w:p w14:paraId="16EEA837" w14:textId="77777777" w:rsidR="004769C8" w:rsidRDefault="004769C8" w:rsidP="004769C8">
      <w:pPr>
        <w:spacing w:after="0"/>
        <w:ind w:left="1004"/>
        <w:jc w:val="right"/>
        <w:rPr>
          <w:sz w:val="24"/>
          <w:szCs w:val="24"/>
        </w:rPr>
      </w:pPr>
    </w:p>
    <w:p w14:paraId="5CB7FC4D" w14:textId="77777777" w:rsidR="004769C8" w:rsidRPr="004769C8" w:rsidRDefault="004769C8" w:rsidP="0047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103F7">
        <w:rPr>
          <w:b/>
          <w:sz w:val="24"/>
          <w:szCs w:val="24"/>
        </w:rPr>
        <w:t xml:space="preserve">Komisja zaleca </w:t>
      </w:r>
      <w:r>
        <w:rPr>
          <w:b/>
          <w:sz w:val="24"/>
          <w:szCs w:val="24"/>
        </w:rPr>
        <w:t xml:space="preserve">Komisji </w:t>
      </w:r>
      <w:r w:rsidR="00664FDE">
        <w:rPr>
          <w:b/>
          <w:sz w:val="24"/>
          <w:szCs w:val="24"/>
        </w:rPr>
        <w:t xml:space="preserve">DPA </w:t>
      </w:r>
      <w:r>
        <w:rPr>
          <w:b/>
          <w:sz w:val="24"/>
          <w:szCs w:val="24"/>
        </w:rPr>
        <w:t xml:space="preserve">w nowym składzie przedłożenie tego stanowiska </w:t>
      </w:r>
      <w:r w:rsidRPr="004103F7">
        <w:rPr>
          <w:b/>
          <w:sz w:val="24"/>
          <w:szCs w:val="24"/>
        </w:rPr>
        <w:t>nowe</w:t>
      </w:r>
      <w:r>
        <w:rPr>
          <w:b/>
          <w:sz w:val="24"/>
          <w:szCs w:val="24"/>
        </w:rPr>
        <w:t>mu kierownictwu</w:t>
      </w:r>
      <w:r w:rsidRPr="004103F7">
        <w:rPr>
          <w:b/>
          <w:sz w:val="24"/>
          <w:szCs w:val="24"/>
        </w:rPr>
        <w:t xml:space="preserve"> Uczelni</w:t>
      </w:r>
      <w:r w:rsidR="00CA6FBA">
        <w:rPr>
          <w:sz w:val="24"/>
          <w:szCs w:val="24"/>
        </w:rPr>
        <w:t xml:space="preserve"> </w:t>
      </w:r>
      <w:r w:rsidRPr="004769C8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64FDE">
        <w:rPr>
          <w:b/>
          <w:sz w:val="24"/>
          <w:szCs w:val="24"/>
        </w:rPr>
        <w:t>Senatowi wybranemu na kadencję 2016-2020</w:t>
      </w:r>
      <w:r w:rsidR="00EC4E6B">
        <w:rPr>
          <w:b/>
          <w:sz w:val="24"/>
          <w:szCs w:val="24"/>
        </w:rPr>
        <w:t>.</w:t>
      </w:r>
    </w:p>
    <w:p w14:paraId="6E57B789" w14:textId="77777777" w:rsidR="00664FDE" w:rsidRDefault="00664FDE" w:rsidP="00851F9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3628E5C0" w14:textId="77777777" w:rsidR="00664FDE" w:rsidRDefault="00664FDE" w:rsidP="00851F9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5A02CEA4" w14:textId="3638D12B" w:rsidR="002913BF" w:rsidRDefault="00291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8C0D46" w14:textId="12636118" w:rsidR="00851F92" w:rsidRDefault="00851F92" w:rsidP="00851F9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OPINIA i ZALECENIA</w:t>
      </w:r>
      <w:r w:rsidR="00CA6FBA">
        <w:rPr>
          <w:b/>
          <w:bCs/>
          <w:sz w:val="28"/>
          <w:szCs w:val="28"/>
        </w:rPr>
        <w:t xml:space="preserve"> </w:t>
      </w:r>
    </w:p>
    <w:p w14:paraId="75E62146" w14:textId="0990860D" w:rsidR="00851F92" w:rsidRDefault="00851F92" w:rsidP="00851F9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SENACKIEJ KOMISJI DOBRYCH PRAKTYK AKADEMICKICH</w:t>
      </w:r>
    </w:p>
    <w:p w14:paraId="18977B89" w14:textId="77777777" w:rsidR="00851F92" w:rsidRDefault="00851F92" w:rsidP="00851F92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UE we Wrocławiu </w:t>
      </w:r>
    </w:p>
    <w:p w14:paraId="066AE90D" w14:textId="77777777" w:rsidR="00851F92" w:rsidRPr="00851F92" w:rsidRDefault="00851F92" w:rsidP="00851F92">
      <w:pPr>
        <w:autoSpaceDE w:val="0"/>
        <w:autoSpaceDN w:val="0"/>
        <w:adjustRightInd w:val="0"/>
        <w:jc w:val="center"/>
        <w:rPr>
          <w:rFonts w:cstheme="minorBidi"/>
          <w:sz w:val="24"/>
          <w:szCs w:val="24"/>
        </w:rPr>
      </w:pPr>
      <w:r w:rsidRPr="00851F92">
        <w:rPr>
          <w:bCs/>
          <w:sz w:val="24"/>
          <w:szCs w:val="24"/>
        </w:rPr>
        <w:t xml:space="preserve">w zakresie </w:t>
      </w:r>
      <w:r w:rsidRPr="00851F92">
        <w:rPr>
          <w:b/>
          <w:bCs/>
          <w:sz w:val="24"/>
          <w:szCs w:val="24"/>
        </w:rPr>
        <w:t>POLITYKI</w:t>
      </w:r>
      <w:r w:rsidR="00CA6FBA">
        <w:rPr>
          <w:b/>
          <w:bCs/>
          <w:sz w:val="24"/>
          <w:szCs w:val="24"/>
        </w:rPr>
        <w:t xml:space="preserve"> </w:t>
      </w:r>
      <w:r w:rsidRPr="00851F92">
        <w:rPr>
          <w:b/>
          <w:bCs/>
          <w:sz w:val="24"/>
          <w:szCs w:val="24"/>
        </w:rPr>
        <w:t xml:space="preserve">dodatkowego zatrudniania się nauczycieli akademickich UE </w:t>
      </w:r>
      <w:r w:rsidRPr="00851F92">
        <w:rPr>
          <w:b/>
          <w:color w:val="000000" w:themeColor="text1"/>
          <w:sz w:val="24"/>
          <w:szCs w:val="24"/>
        </w:rPr>
        <w:t>u pracodawcy prowadzącego działalność dydaktyczną lub naukowo-badawczą</w:t>
      </w:r>
      <w:r w:rsidRPr="00851F92">
        <w:rPr>
          <w:sz w:val="24"/>
          <w:szCs w:val="24"/>
        </w:rPr>
        <w:t>.</w:t>
      </w:r>
    </w:p>
    <w:p w14:paraId="4E7B46A1" w14:textId="08735A45" w:rsidR="00851F92" w:rsidRPr="00851F92" w:rsidRDefault="00851F92" w:rsidP="00851F92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851F92">
        <w:rPr>
          <w:bCs/>
          <w:i/>
          <w:sz w:val="24"/>
          <w:szCs w:val="24"/>
        </w:rPr>
        <w:t xml:space="preserve">Stanowisko przyjęte na posiedzeniu Komisji </w:t>
      </w:r>
      <w:r w:rsidRPr="00851F92">
        <w:rPr>
          <w:b/>
          <w:bCs/>
          <w:i/>
          <w:sz w:val="24"/>
          <w:szCs w:val="24"/>
        </w:rPr>
        <w:t>25 kwietnia 2013 roku</w:t>
      </w:r>
      <w:r w:rsidRPr="00851F92">
        <w:rPr>
          <w:bCs/>
          <w:i/>
          <w:sz w:val="24"/>
          <w:szCs w:val="24"/>
        </w:rPr>
        <w:t xml:space="preserve"> </w:t>
      </w:r>
    </w:p>
    <w:p w14:paraId="6A515D16" w14:textId="4C5ACFB9" w:rsidR="00851F92" w:rsidRDefault="00851F92" w:rsidP="00851F92">
      <w:pPr>
        <w:autoSpaceDE w:val="0"/>
        <w:autoSpaceDN w:val="0"/>
        <w:adjustRightInd w:val="0"/>
        <w:spacing w:before="12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Senacka Komisja ds. Dobrych Praktyk Akademickich (DPA)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UE we Wrocławiu po zapoznaniu się z podstawami</w:t>
      </w:r>
      <w:r w:rsidR="00CA6F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prawnymi dodatkowego zatrudniania się, oceną skali zjawiska, wstępną diagnozą</w:t>
      </w:r>
      <w:r w:rsidR="00CA6F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przyczyn i skutków tego zjawiska oraz praktykami innych uczelni</w:t>
      </w:r>
      <w:r w:rsidR="00CA6F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formułuje następującą opinię i zalecenia:</w:t>
      </w:r>
    </w:p>
    <w:p w14:paraId="4E6D0396" w14:textId="6F641905" w:rsidR="00851F92" w:rsidRDefault="00851F92" w:rsidP="00851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Niniejsza opinia oparta jest na identyfikacji kluczowych problemów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związanych z </w:t>
      </w:r>
      <w:r>
        <w:rPr>
          <w:rFonts w:eastAsia="Times New Roman" w:cs="Times New Roman"/>
          <w:b/>
          <w:sz w:val="24"/>
          <w:szCs w:val="24"/>
          <w:lang w:eastAsia="pl-PL"/>
        </w:rPr>
        <w:t>dodatkowym zatrudnianiem się</w:t>
      </w:r>
      <w:r w:rsidR="00CA6FB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cs="Times New Roman"/>
          <w:bCs/>
          <w:sz w:val="24"/>
          <w:szCs w:val="24"/>
        </w:rPr>
        <w:t>lub/i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NewRomanPSMT"/>
          <w:b/>
          <w:sz w:val="24"/>
          <w:szCs w:val="24"/>
        </w:rPr>
        <w:t>prowadzeniem własnej działalności gospodarczej</w:t>
      </w:r>
      <w:r>
        <w:rPr>
          <w:rFonts w:cs="TimesNewRomanPSMT"/>
          <w:sz w:val="24"/>
          <w:szCs w:val="24"/>
        </w:rPr>
        <w:t>. Komisja uznała, że problem pierwszy ma dla UE charakter</w:t>
      </w:r>
      <w:r w:rsidR="00EC4E6B" w:rsidRPr="00EC4E6B">
        <w:rPr>
          <w:rFonts w:cs="TimesNewRomanPSMT"/>
          <w:sz w:val="24"/>
          <w:szCs w:val="24"/>
        </w:rPr>
        <w:t xml:space="preserve"> </w:t>
      </w:r>
      <w:r w:rsidR="00EC4E6B">
        <w:rPr>
          <w:rFonts w:cs="TimesNewRomanPSMT"/>
          <w:sz w:val="24"/>
          <w:szCs w:val="24"/>
        </w:rPr>
        <w:t>fundamentalny</w:t>
      </w:r>
      <w:r>
        <w:rPr>
          <w:rFonts w:cs="TimesNewRomanPSMT"/>
          <w:sz w:val="24"/>
          <w:szCs w:val="24"/>
        </w:rPr>
        <w:t>, zwłaszcza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 odniesieniu do zjawiska </w:t>
      </w:r>
      <w:r>
        <w:rPr>
          <w:rFonts w:cs="Times New Roman"/>
          <w:bCs/>
          <w:sz w:val="24"/>
          <w:szCs w:val="24"/>
        </w:rPr>
        <w:t xml:space="preserve">dodatkowego zatrudniania się nauczycieli akademickich Uczelni </w:t>
      </w:r>
      <w:r>
        <w:rPr>
          <w:color w:val="000000" w:themeColor="text1"/>
          <w:sz w:val="24"/>
          <w:szCs w:val="24"/>
        </w:rPr>
        <w:t xml:space="preserve">u pracodawcy prowadzącego działalność dydaktyczną lub naukowo-badawczą (szczególnie na innych wyższych uczelniach). Problem ten od wielu lat przynosi Uczelni wiele, najczęściej negatywnych, skutków </w:t>
      </w:r>
      <w:r>
        <w:rPr>
          <w:rFonts w:cs="TimesNewRomanPSMT"/>
          <w:sz w:val="24"/>
          <w:szCs w:val="24"/>
        </w:rPr>
        <w:t>dla jej funkcjonowania</w:t>
      </w:r>
      <w:r w:rsidR="00572278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przede wszystkim w następujących kontekstach:</w:t>
      </w:r>
    </w:p>
    <w:p w14:paraId="472F6F3A" w14:textId="77777777" w:rsidR="00851F92" w:rsidRDefault="00851F92" w:rsidP="00851F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cs="Times New Roman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przepisów prawa</w:t>
      </w:r>
      <w:r>
        <w:rPr>
          <w:rFonts w:eastAsia="Calibri" w:cs="Times New Roman"/>
          <w:sz w:val="24"/>
          <w:szCs w:val="24"/>
          <w:lang w:eastAsia="pl-PL"/>
        </w:rPr>
        <w:t>,</w:t>
      </w:r>
    </w:p>
    <w:p w14:paraId="01CAE6D4" w14:textId="77777777" w:rsidR="00851F92" w:rsidRDefault="00851F92" w:rsidP="00851F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wpływu na zdolność prawidłowego funkcjonowania UE lub zgodnego z prawem i etyką korzystania z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zasobów uczelni i jej urządzeń technicznych,</w:t>
      </w:r>
    </w:p>
    <w:p w14:paraId="600615ED" w14:textId="078F7DD1" w:rsidR="00851F92" w:rsidRDefault="00851F92" w:rsidP="00851F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cs="Times New Roman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wpływu na konkurencyjność UE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 dodatkowym </w:t>
      </w:r>
      <w:r w:rsidR="00572278">
        <w:rPr>
          <w:rFonts w:cs="TimesNewRomanPSMT"/>
          <w:sz w:val="24"/>
          <w:szCs w:val="24"/>
        </w:rPr>
        <w:t xml:space="preserve">aspekcie </w:t>
      </w:r>
      <w:r>
        <w:rPr>
          <w:rFonts w:cs="TimesNewRomanPSMT"/>
          <w:sz w:val="24"/>
          <w:szCs w:val="24"/>
        </w:rPr>
        <w:t>spadającej z roku na rok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rekrutacji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jako wyniku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sytuacji demograficznej oraz paradoksalnego zjawiska </w:t>
      </w:r>
      <w:r w:rsidR="00F01539">
        <w:rPr>
          <w:rFonts w:cs="TimesNewRomanPSMT"/>
          <w:sz w:val="24"/>
          <w:szCs w:val="24"/>
        </w:rPr>
        <w:t xml:space="preserve">zasilania </w:t>
      </w:r>
      <w:r>
        <w:rPr>
          <w:rFonts w:cs="TimesNewRomanPSMT"/>
          <w:sz w:val="24"/>
          <w:szCs w:val="24"/>
        </w:rPr>
        <w:t>przez pracowników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UE </w:t>
      </w:r>
      <w:r w:rsidR="00F01539">
        <w:rPr>
          <w:rFonts w:cs="TimesNewRomanPSMT"/>
          <w:sz w:val="24"/>
          <w:szCs w:val="24"/>
        </w:rPr>
        <w:t xml:space="preserve">kadry </w:t>
      </w:r>
      <w:r>
        <w:rPr>
          <w:rFonts w:cs="TimesNewRomanPSMT"/>
          <w:sz w:val="24"/>
          <w:szCs w:val="24"/>
        </w:rPr>
        <w:t>uczelni konkurencyjnych na rynku naboru kandydatów,</w:t>
      </w:r>
    </w:p>
    <w:p w14:paraId="648406CE" w14:textId="26DA694F" w:rsidR="00851F92" w:rsidRDefault="00851F92" w:rsidP="00851F9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cs="Times New Roman"/>
          <w:bCs/>
          <w:sz w:val="24"/>
          <w:szCs w:val="24"/>
        </w:rPr>
      </w:pPr>
      <w:r>
        <w:rPr>
          <w:rFonts w:cs="TimesNewRomanPSMT"/>
          <w:sz w:val="24"/>
          <w:szCs w:val="24"/>
        </w:rPr>
        <w:t>etyki funkcjonowania na rynku pracy (wieloetatowość w sytuacji trudności znajdowania „jednoetatowego” zatrudnienia przez rosnącą liczbę młodych pracowników nauki</w:t>
      </w:r>
      <w:r w:rsidR="00CA6FBA">
        <w:rPr>
          <w:rFonts w:cs="TimesNewRomanPSMT"/>
          <w:sz w:val="24"/>
          <w:szCs w:val="24"/>
        </w:rPr>
        <w:t xml:space="preserve"> </w:t>
      </w:r>
      <w:r w:rsidR="00572278">
        <w:rPr>
          <w:rFonts w:cs="TimesNewRomanPSMT"/>
          <w:sz w:val="24"/>
          <w:szCs w:val="24"/>
        </w:rPr>
        <w:t>–</w:t>
      </w:r>
      <w:r>
        <w:rPr>
          <w:rFonts w:cs="TimesNewRomanPSMT"/>
          <w:sz w:val="24"/>
          <w:szCs w:val="24"/>
        </w:rPr>
        <w:t xml:space="preserve"> pierwsze efekty uruchomienia III poziomu studiów).</w:t>
      </w:r>
    </w:p>
    <w:p w14:paraId="3805F849" w14:textId="77777777" w:rsidR="00851F92" w:rsidRDefault="00851F92" w:rsidP="00851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Opinia jest oparta na następujących podstawach formalnych (zapisach ustaw,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kodeksów i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statutu): </w:t>
      </w:r>
    </w:p>
    <w:p w14:paraId="5812CE20" w14:textId="78167026" w:rsidR="00851F92" w:rsidRDefault="00572278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U</w:t>
      </w:r>
      <w:r w:rsidR="00851F92">
        <w:rPr>
          <w:rFonts w:cs="Times New Roman"/>
          <w:bCs/>
          <w:sz w:val="24"/>
          <w:szCs w:val="24"/>
        </w:rPr>
        <w:t xml:space="preserve">stawie </w:t>
      </w:r>
      <w:r w:rsidR="00851F92">
        <w:rPr>
          <w:rFonts w:cs="Times New Roman"/>
          <w:sz w:val="24"/>
          <w:szCs w:val="24"/>
        </w:rPr>
        <w:t xml:space="preserve">z dnia 27 lipca 2005 r. </w:t>
      </w:r>
      <w:r w:rsidR="00851F92" w:rsidRPr="001A0D89">
        <w:rPr>
          <w:rFonts w:cs="Times New Roman"/>
          <w:bCs/>
          <w:i/>
          <w:sz w:val="24"/>
          <w:szCs w:val="24"/>
        </w:rPr>
        <w:t xml:space="preserve">Prawo o szkolnictwie wyższym </w:t>
      </w:r>
      <w:r w:rsidR="00851F92">
        <w:rPr>
          <w:rFonts w:cs="Times New Roman"/>
          <w:sz w:val="24"/>
          <w:szCs w:val="24"/>
        </w:rPr>
        <w:t xml:space="preserve">(Dz.U. z 2005 roku, </w:t>
      </w:r>
      <w:r>
        <w:rPr>
          <w:rFonts w:cs="Times New Roman"/>
          <w:sz w:val="24"/>
          <w:szCs w:val="24"/>
        </w:rPr>
        <w:t>n</w:t>
      </w:r>
      <w:r w:rsidR="00851F92">
        <w:rPr>
          <w:rFonts w:cs="Times New Roman"/>
          <w:sz w:val="24"/>
          <w:szCs w:val="24"/>
        </w:rPr>
        <w:t xml:space="preserve">r 164, poz. 1365 z </w:t>
      </w:r>
      <w:proofErr w:type="spellStart"/>
      <w:r w:rsidR="00851F92">
        <w:rPr>
          <w:rFonts w:cs="Times New Roman"/>
          <w:sz w:val="24"/>
          <w:szCs w:val="24"/>
        </w:rPr>
        <w:t>pó</w:t>
      </w:r>
      <w:r w:rsidR="00851F92">
        <w:rPr>
          <w:rFonts w:eastAsia="TimesNewRoman" w:cs="TimesNewRoman"/>
          <w:sz w:val="24"/>
          <w:szCs w:val="24"/>
        </w:rPr>
        <w:t>ź</w:t>
      </w:r>
      <w:r w:rsidR="00851F92">
        <w:rPr>
          <w:rFonts w:cs="Times New Roman"/>
          <w:sz w:val="24"/>
          <w:szCs w:val="24"/>
        </w:rPr>
        <w:t>n</w:t>
      </w:r>
      <w:proofErr w:type="spellEnd"/>
      <w:r w:rsidR="00851F92">
        <w:rPr>
          <w:rFonts w:cs="Times New Roman"/>
          <w:sz w:val="24"/>
          <w:szCs w:val="24"/>
        </w:rPr>
        <w:t xml:space="preserve">. zm.; art. 129; </w:t>
      </w:r>
      <w:r>
        <w:rPr>
          <w:rFonts w:cs="Times New Roman"/>
          <w:sz w:val="24"/>
          <w:szCs w:val="24"/>
        </w:rPr>
        <w:t>u</w:t>
      </w:r>
      <w:r w:rsidR="00851F92">
        <w:rPr>
          <w:rFonts w:cs="Times New Roman"/>
          <w:sz w:val="24"/>
          <w:szCs w:val="24"/>
        </w:rPr>
        <w:t>stawa weszła w życie</w:t>
      </w:r>
      <w:r w:rsidR="00CA6FBA">
        <w:rPr>
          <w:rFonts w:cs="Times New Roman"/>
          <w:sz w:val="24"/>
          <w:szCs w:val="24"/>
        </w:rPr>
        <w:t xml:space="preserve"> </w:t>
      </w:r>
      <w:r w:rsidR="00851F92">
        <w:rPr>
          <w:rFonts w:cs="Times New Roman"/>
          <w:b/>
          <w:sz w:val="24"/>
          <w:szCs w:val="24"/>
          <w:u w:val="single"/>
        </w:rPr>
        <w:t>1 wrze</w:t>
      </w:r>
      <w:r w:rsidR="00851F92">
        <w:rPr>
          <w:rFonts w:cs="TimesNewRoman"/>
          <w:b/>
          <w:sz w:val="24"/>
          <w:szCs w:val="24"/>
          <w:u w:val="single"/>
        </w:rPr>
        <w:t>ś</w:t>
      </w:r>
      <w:r w:rsidR="00851F92">
        <w:rPr>
          <w:rFonts w:cs="Times New Roman"/>
          <w:b/>
          <w:sz w:val="24"/>
          <w:szCs w:val="24"/>
          <w:u w:val="single"/>
        </w:rPr>
        <w:t>nia 2005</w:t>
      </w:r>
      <w:r w:rsidR="00851F92">
        <w:rPr>
          <w:rFonts w:cs="Times New Roman"/>
          <w:sz w:val="24"/>
          <w:szCs w:val="24"/>
        </w:rPr>
        <w:t xml:space="preserve"> </w:t>
      </w:r>
      <w:r w:rsidR="00851F92">
        <w:rPr>
          <w:rFonts w:cs="Times New Roman"/>
          <w:b/>
          <w:sz w:val="24"/>
          <w:szCs w:val="24"/>
          <w:u w:val="single"/>
        </w:rPr>
        <w:t>roku</w:t>
      </w:r>
      <w:r w:rsidR="00851F92">
        <w:rPr>
          <w:rFonts w:cs="Times New Roman"/>
          <w:sz w:val="24"/>
          <w:szCs w:val="24"/>
        </w:rPr>
        <w:t>)</w:t>
      </w:r>
      <w:r w:rsidR="00851F92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647A9803" w14:textId="4F1B63AA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lastRenderedPageBreak/>
        <w:t xml:space="preserve">zmienionej </w:t>
      </w:r>
      <w:r w:rsidR="00572278">
        <w:rPr>
          <w:rFonts w:eastAsia="Calibri" w:cs="Times New Roman"/>
          <w:sz w:val="24"/>
          <w:szCs w:val="24"/>
          <w:lang w:eastAsia="pl-PL"/>
        </w:rPr>
        <w:t>U</w:t>
      </w:r>
      <w:r>
        <w:rPr>
          <w:rFonts w:eastAsia="Calibri" w:cs="Times New Roman"/>
          <w:sz w:val="24"/>
          <w:szCs w:val="24"/>
          <w:lang w:eastAsia="pl-PL"/>
        </w:rPr>
        <w:t xml:space="preserve">stawie </w:t>
      </w:r>
      <w:r w:rsidRPr="001A0D89">
        <w:rPr>
          <w:rFonts w:eastAsia="Calibri" w:cs="Times New Roman"/>
          <w:i/>
          <w:sz w:val="24"/>
          <w:szCs w:val="24"/>
          <w:lang w:eastAsia="pl-PL"/>
        </w:rPr>
        <w:t xml:space="preserve">Prawo o szkolnictwie wyższym </w:t>
      </w:r>
      <w:r>
        <w:rPr>
          <w:rFonts w:cs="Times New Roman"/>
          <w:sz w:val="24"/>
          <w:szCs w:val="24"/>
        </w:rPr>
        <w:t>z dnia 27 lipca 2005 r.</w:t>
      </w:r>
      <w:r w:rsidR="00CA6FBA">
        <w:rPr>
          <w:rFonts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eastAsia="pl-PL"/>
        </w:rPr>
        <w:t>(</w:t>
      </w:r>
      <w:r>
        <w:rPr>
          <w:rFonts w:eastAsia="Times New Roman" w:cs="Helvetica"/>
          <w:sz w:val="24"/>
          <w:szCs w:val="24"/>
          <w:lang w:eastAsia="pl-PL"/>
        </w:rPr>
        <w:t>Dz.U. z 2012</w:t>
      </w:r>
      <w:r w:rsidR="00572278">
        <w:rPr>
          <w:rFonts w:eastAsia="Times New Roman" w:cs="Helvetica"/>
          <w:sz w:val="24"/>
          <w:szCs w:val="24"/>
          <w:lang w:eastAsia="pl-PL"/>
        </w:rPr>
        <w:t>,</w:t>
      </w:r>
      <w:r>
        <w:rPr>
          <w:rFonts w:eastAsia="Times New Roman" w:cs="Helvetica"/>
          <w:sz w:val="24"/>
          <w:szCs w:val="24"/>
          <w:lang w:eastAsia="pl-PL"/>
        </w:rPr>
        <w:t xml:space="preserve"> poz. 572 – tekst jednolity, brzmienie od 1 stycznia 2013, </w:t>
      </w:r>
      <w:r w:rsidR="00572278">
        <w:rPr>
          <w:rFonts w:eastAsia="Times New Roman" w:cs="Helvetica"/>
          <w:sz w:val="24"/>
          <w:szCs w:val="24"/>
          <w:lang w:eastAsia="pl-PL"/>
        </w:rPr>
        <w:t>d</w:t>
      </w:r>
      <w:r>
        <w:rPr>
          <w:rFonts w:eastAsia="Times New Roman" w:cs="Helvetica"/>
          <w:sz w:val="24"/>
          <w:szCs w:val="24"/>
          <w:lang w:eastAsia="pl-PL"/>
        </w:rPr>
        <w:t>ział</w:t>
      </w:r>
      <w:r w:rsidR="00CA6FBA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>II</w:t>
      </w:r>
      <w:r w:rsidR="00572278">
        <w:rPr>
          <w:rFonts w:eastAsia="Times New Roman" w:cs="Helvetica"/>
          <w:sz w:val="24"/>
          <w:szCs w:val="24"/>
          <w:lang w:eastAsia="pl-PL"/>
        </w:rPr>
        <w:t>.</w:t>
      </w:r>
      <w:r>
        <w:rPr>
          <w:rFonts w:eastAsia="Times New Roman" w:cs="Helvetica"/>
          <w:sz w:val="24"/>
          <w:szCs w:val="24"/>
          <w:lang w:eastAsia="pl-PL"/>
        </w:rPr>
        <w:t xml:space="preserve"> Pracownicy</w:t>
      </w:r>
      <w:r w:rsidR="00572278">
        <w:rPr>
          <w:rFonts w:eastAsia="Times New Roman" w:cs="Helvetica"/>
          <w:sz w:val="24"/>
          <w:szCs w:val="24"/>
          <w:lang w:eastAsia="pl-PL"/>
        </w:rPr>
        <w:t>.</w:t>
      </w:r>
      <w:r>
        <w:rPr>
          <w:rFonts w:eastAsia="Times New Roman" w:cs="Helvetica"/>
          <w:sz w:val="24"/>
          <w:szCs w:val="24"/>
          <w:lang w:eastAsia="pl-PL"/>
        </w:rPr>
        <w:t xml:space="preserve"> art. 112 i 129</w:t>
      </w:r>
      <w:r w:rsidR="00572278">
        <w:rPr>
          <w:rFonts w:eastAsia="Times New Roman" w:cs="Helvetica"/>
          <w:sz w:val="24"/>
          <w:szCs w:val="24"/>
          <w:lang w:eastAsia="pl-PL"/>
        </w:rPr>
        <w:t xml:space="preserve">; </w:t>
      </w:r>
      <w:r w:rsidR="00572278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stawa weszła </w:t>
      </w:r>
      <w:r>
        <w:rPr>
          <w:rFonts w:eastAsia="Times New Roman" w:cs="Helvetica"/>
          <w:sz w:val="24"/>
          <w:szCs w:val="24"/>
          <w:lang w:eastAsia="pl-PL"/>
        </w:rPr>
        <w:t>w życie</w:t>
      </w:r>
      <w:r w:rsidR="00CA6FBA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b/>
          <w:sz w:val="24"/>
          <w:szCs w:val="24"/>
          <w:u w:val="single"/>
          <w:lang w:eastAsia="pl-PL"/>
        </w:rPr>
        <w:t>1 października 2011</w:t>
      </w:r>
      <w:r w:rsidR="00572278">
        <w:rPr>
          <w:rFonts w:eastAsia="Times New Roman" w:cs="Helvetica"/>
          <w:b/>
          <w:sz w:val="24"/>
          <w:szCs w:val="24"/>
          <w:u w:val="single"/>
          <w:lang w:eastAsia="pl-PL"/>
        </w:rPr>
        <w:t xml:space="preserve"> roku</w:t>
      </w:r>
      <w:r>
        <w:rPr>
          <w:rFonts w:eastAsia="Times New Roman" w:cs="Helvetica"/>
          <w:sz w:val="24"/>
          <w:szCs w:val="24"/>
          <w:lang w:eastAsia="pl-PL"/>
        </w:rPr>
        <w:t>),</w:t>
      </w:r>
    </w:p>
    <w:p w14:paraId="4E2684A1" w14:textId="77777777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Kodeksie </w:t>
      </w:r>
      <w:r w:rsidR="00572278">
        <w:rPr>
          <w:rFonts w:eastAsia="Times New Roman" w:cs="Times New Roman"/>
          <w:sz w:val="24"/>
          <w:szCs w:val="24"/>
          <w:lang w:eastAsia="pl-PL"/>
        </w:rPr>
        <w:t>p</w:t>
      </w:r>
      <w:r>
        <w:rPr>
          <w:rFonts w:eastAsia="Times New Roman" w:cs="Times New Roman"/>
          <w:sz w:val="24"/>
          <w:szCs w:val="24"/>
          <w:lang w:eastAsia="pl-PL"/>
        </w:rPr>
        <w:t>racy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(</w:t>
      </w:r>
      <w:r w:rsidR="00572278">
        <w:rPr>
          <w:rFonts w:eastAsia="Times New Roman" w:cs="Times New Roman"/>
          <w:sz w:val="24"/>
          <w:szCs w:val="24"/>
          <w:lang w:eastAsia="pl-PL"/>
        </w:rPr>
        <w:t>d</w:t>
      </w:r>
      <w:r>
        <w:rPr>
          <w:rFonts w:eastAsia="Times New Roman" w:cs="Times New Roman"/>
          <w:sz w:val="24"/>
          <w:szCs w:val="24"/>
          <w:lang w:eastAsia="pl-PL"/>
        </w:rPr>
        <w:t>ział IV dotyczący zakazu pracy u konkurencji),</w:t>
      </w:r>
    </w:p>
    <w:p w14:paraId="36BAF0A7" w14:textId="77777777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§</w:t>
      </w:r>
      <w:r>
        <w:rPr>
          <w:rFonts w:eastAsia="Times New Roman" w:cs="Times New Roman"/>
          <w:sz w:val="24"/>
          <w:szCs w:val="24"/>
          <w:lang w:eastAsia="pl-PL"/>
        </w:rPr>
        <w:t xml:space="preserve"> 80</w:t>
      </w:r>
      <w:r w:rsidR="00572278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ust. 7 Statutu UE we Wrocławiu,</w:t>
      </w:r>
    </w:p>
    <w:p w14:paraId="3CAEFA2E" w14:textId="68CB419A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Kodeksie etyki pracownika naukowego – 2012; </w:t>
      </w:r>
      <w:r w:rsidRPr="00F01539">
        <w:rPr>
          <w:rFonts w:eastAsia="Times New Roman" w:cs="Times New Roman"/>
          <w:sz w:val="24"/>
          <w:szCs w:val="24"/>
          <w:lang w:eastAsia="pl-PL"/>
        </w:rPr>
        <w:t>Komisji ds.</w:t>
      </w:r>
      <w:r w:rsidR="00CA6FBA" w:rsidRPr="00F015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01539">
        <w:rPr>
          <w:rFonts w:eastAsia="Times New Roman" w:cs="Times New Roman"/>
          <w:sz w:val="24"/>
          <w:szCs w:val="24"/>
          <w:lang w:eastAsia="pl-PL"/>
        </w:rPr>
        <w:t>etyki w nauce</w:t>
      </w:r>
      <w:r>
        <w:rPr>
          <w:rFonts w:eastAsia="Times New Roman" w:cs="Times New Roman"/>
          <w:sz w:val="24"/>
          <w:szCs w:val="24"/>
          <w:lang w:eastAsia="pl-PL"/>
        </w:rPr>
        <w:t xml:space="preserve"> (zał.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do uchwały nr 10/2012 Zgromadzenia Ogólnego PAN z dnia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13</w:t>
      </w:r>
      <w:r w:rsidR="00572278">
        <w:rPr>
          <w:rFonts w:eastAsia="Times New Roman" w:cs="Times New Roman"/>
          <w:sz w:val="24"/>
          <w:szCs w:val="24"/>
          <w:lang w:eastAsia="pl-PL"/>
        </w:rPr>
        <w:t xml:space="preserve"> grudnia</w:t>
      </w:r>
      <w:r>
        <w:rPr>
          <w:rFonts w:eastAsia="Times New Roman" w:cs="Times New Roman"/>
          <w:sz w:val="24"/>
          <w:szCs w:val="24"/>
          <w:lang w:eastAsia="pl-PL"/>
        </w:rPr>
        <w:t xml:space="preserve"> 2012 roku),</w:t>
      </w:r>
    </w:p>
    <w:p w14:paraId="1FC08371" w14:textId="77777777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Kodeksie „Dobre obyczaje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nauce. Zbiór zasad i wytycznych” – 2001; Komitet etyki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Nauce PAN,</w:t>
      </w:r>
    </w:p>
    <w:p w14:paraId="377F3987" w14:textId="58A0B0C6" w:rsidR="00851F92" w:rsidRDefault="00851F92" w:rsidP="00851F92">
      <w:pPr>
        <w:pStyle w:val="Akapitzlist"/>
        <w:numPr>
          <w:ilvl w:val="0"/>
          <w:numId w:val="6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Kodeksie „Dobrych praktyk w szkołach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wyższych” – 2007 (przyjęty</w:t>
      </w:r>
      <w:r w:rsidR="00572278">
        <w:rPr>
          <w:rFonts w:eastAsia="Times New Roman" w:cs="Times New Roman"/>
          <w:sz w:val="24"/>
          <w:szCs w:val="24"/>
          <w:lang w:eastAsia="pl-PL"/>
        </w:rPr>
        <w:t>m</w:t>
      </w:r>
      <w:r>
        <w:rPr>
          <w:rFonts w:eastAsia="Times New Roman" w:cs="Times New Roman"/>
          <w:sz w:val="24"/>
          <w:szCs w:val="24"/>
          <w:lang w:eastAsia="pl-PL"/>
        </w:rPr>
        <w:t xml:space="preserve"> uchwał</w:t>
      </w:r>
      <w:r w:rsidR="00572278">
        <w:rPr>
          <w:rFonts w:eastAsia="Times New Roman" w:cs="Times New Roman"/>
          <w:sz w:val="24"/>
          <w:szCs w:val="24"/>
          <w:lang w:eastAsia="pl-PL"/>
        </w:rPr>
        <w:t>ą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Zgromadzenia PRASP dnia 26 kwietnia 2007 roku).</w:t>
      </w:r>
    </w:p>
    <w:p w14:paraId="26CEC1B7" w14:textId="496703E0" w:rsidR="00851F92" w:rsidRDefault="00851F92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Podstawy prawne kwestii dodatkowego zatrudniania się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4"/>
          <w:szCs w:val="24"/>
        </w:rPr>
        <w:t xml:space="preserve">lub/i </w:t>
      </w:r>
      <w:r>
        <w:rPr>
          <w:rFonts w:cs="TimesNewRomanPSMT"/>
          <w:sz w:val="24"/>
          <w:szCs w:val="24"/>
        </w:rPr>
        <w:t>prowadzeni</w:t>
      </w:r>
      <w:r w:rsidR="009C7E48">
        <w:rPr>
          <w:rFonts w:cs="TimesNewRomanPSMT"/>
          <w:sz w:val="24"/>
          <w:szCs w:val="24"/>
        </w:rPr>
        <w:t>a</w:t>
      </w:r>
      <w:r>
        <w:rPr>
          <w:rFonts w:cs="TimesNewRomanPSMT"/>
          <w:sz w:val="24"/>
          <w:szCs w:val="24"/>
        </w:rPr>
        <w:t xml:space="preserve"> działalności gospodarczej</w:t>
      </w:r>
      <w:r>
        <w:rPr>
          <w:rFonts w:eastAsia="Times New Roman" w:cs="Times New Roman"/>
          <w:sz w:val="24"/>
          <w:szCs w:val="24"/>
          <w:lang w:eastAsia="pl-PL"/>
        </w:rPr>
        <w:t xml:space="preserve"> dotyczą tych pracowników Uczelni, którzy są </w:t>
      </w:r>
      <w:r>
        <w:rPr>
          <w:b/>
          <w:sz w:val="24"/>
          <w:szCs w:val="24"/>
        </w:rPr>
        <w:t>NAUCZYCIELAMI</w:t>
      </w:r>
      <w:r w:rsidR="00CA6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AKADEMICKIMI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(nie dotyczą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pracowników niebędących nauczycielami akademickimi), czyli zgodnie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 art. 108 cyt</w:t>
      </w:r>
      <w:r w:rsidR="009C7E48">
        <w:rPr>
          <w:sz w:val="24"/>
          <w:szCs w:val="24"/>
        </w:rPr>
        <w:t>owanej</w:t>
      </w:r>
      <w:r>
        <w:rPr>
          <w:sz w:val="24"/>
          <w:szCs w:val="24"/>
        </w:rPr>
        <w:t xml:space="preserve"> już ustawy </w:t>
      </w:r>
      <w:r w:rsidRPr="001A0D89">
        <w:rPr>
          <w:i/>
          <w:sz w:val="24"/>
          <w:szCs w:val="24"/>
        </w:rPr>
        <w:t>Prawo o szkolnictwie wyższym</w:t>
      </w:r>
      <w:r>
        <w:rPr>
          <w:sz w:val="24"/>
          <w:szCs w:val="24"/>
        </w:rPr>
        <w:t xml:space="preserve"> </w:t>
      </w:r>
      <w:r w:rsidR="009C7E48">
        <w:rPr>
          <w:sz w:val="24"/>
          <w:szCs w:val="24"/>
        </w:rPr>
        <w:t>–</w:t>
      </w:r>
      <w:r>
        <w:rPr>
          <w:rFonts w:ascii="Helvetica" w:eastAsia="Times New Roman" w:hAnsi="Helvetica" w:cs="Helvetica"/>
          <w:sz w:val="19"/>
          <w:lang w:eastAsia="pl-PL"/>
        </w:rPr>
        <w:t xml:space="preserve"> </w:t>
      </w:r>
      <w:r>
        <w:rPr>
          <w:sz w:val="24"/>
          <w:szCs w:val="24"/>
        </w:rPr>
        <w:t>pracowników naukowo-dydaktycznych,</w:t>
      </w:r>
      <w:r>
        <w:rPr>
          <w:rFonts w:ascii="Helvetica" w:eastAsia="Times New Roman" w:hAnsi="Helvetica" w:cs="Helvetica"/>
          <w:sz w:val="19"/>
          <w:lang w:eastAsia="pl-PL"/>
        </w:rPr>
        <w:t xml:space="preserve"> </w:t>
      </w:r>
      <w:r>
        <w:rPr>
          <w:sz w:val="24"/>
          <w:szCs w:val="24"/>
        </w:rPr>
        <w:t>dydaktycznych, naukowych;</w:t>
      </w:r>
      <w:r>
        <w:rPr>
          <w:rFonts w:ascii="Helvetica" w:eastAsia="Times New Roman" w:hAnsi="Helvetica" w:cs="Helvetica"/>
          <w:sz w:val="19"/>
          <w:lang w:eastAsia="pl-PL"/>
        </w:rPr>
        <w:t xml:space="preserve"> </w:t>
      </w:r>
      <w:r>
        <w:rPr>
          <w:sz w:val="24"/>
          <w:szCs w:val="24"/>
        </w:rPr>
        <w:t>dyplomowanych bibliotekarzy oraz dyplomowanych pracowników dokumentacji i informacji naukowej.</w:t>
      </w:r>
    </w:p>
    <w:p w14:paraId="64EA62DE" w14:textId="677B0EE8" w:rsidR="00851F92" w:rsidRPr="002913BF" w:rsidRDefault="00851F92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Formułowane opinie będą się opierać na zestawieniu i porównaniu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najważniejszych zapisów przedstawiających stany prawne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obowiązujące </w:t>
      </w:r>
      <w:r>
        <w:rPr>
          <w:sz w:val="24"/>
          <w:szCs w:val="24"/>
        </w:rPr>
        <w:t>od</w:t>
      </w:r>
      <w:r w:rsidR="00CA6FBA">
        <w:rPr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 wrze</w:t>
      </w:r>
      <w:r>
        <w:rPr>
          <w:rFonts w:cs="TimesNewRoman"/>
          <w:b/>
          <w:sz w:val="24"/>
          <w:szCs w:val="24"/>
        </w:rPr>
        <w:t>ś</w:t>
      </w:r>
      <w:r>
        <w:rPr>
          <w:rFonts w:cs="Times New Roman"/>
          <w:b/>
          <w:sz w:val="24"/>
          <w:szCs w:val="24"/>
        </w:rPr>
        <w:t>nia 2005</w:t>
      </w:r>
      <w:r>
        <w:rPr>
          <w:rFonts w:cs="Times New Roman"/>
          <w:sz w:val="24"/>
          <w:szCs w:val="24"/>
        </w:rPr>
        <w:t xml:space="preserve"> roku do </w:t>
      </w:r>
      <w:r>
        <w:rPr>
          <w:rFonts w:eastAsia="Times New Roman" w:cs="Helvetica"/>
          <w:b/>
          <w:sz w:val="24"/>
          <w:szCs w:val="24"/>
          <w:lang w:eastAsia="pl-PL"/>
        </w:rPr>
        <w:t xml:space="preserve">30 września 2011 roku </w:t>
      </w:r>
      <w:r>
        <w:rPr>
          <w:rFonts w:eastAsia="Times New Roman" w:cs="Helvetica"/>
          <w:sz w:val="24"/>
          <w:szCs w:val="24"/>
          <w:lang w:eastAsia="pl-PL"/>
        </w:rPr>
        <w:t>(w</w:t>
      </w:r>
      <w:r w:rsidR="009C7E48">
        <w:rPr>
          <w:rFonts w:eastAsia="Times New Roman" w:cs="Helvetica"/>
          <w:sz w:val="24"/>
          <w:szCs w:val="24"/>
          <w:lang w:eastAsia="pl-PL"/>
        </w:rPr>
        <w:t>edłu</w:t>
      </w:r>
      <w:r>
        <w:rPr>
          <w:rFonts w:eastAsia="Times New Roman" w:cs="Helvetica"/>
          <w:sz w:val="24"/>
          <w:szCs w:val="24"/>
          <w:lang w:eastAsia="pl-PL"/>
        </w:rPr>
        <w:t xml:space="preserve">g </w:t>
      </w:r>
      <w:r w:rsidR="009C7E48">
        <w:rPr>
          <w:rFonts w:cs="Times New Roman"/>
          <w:bCs/>
          <w:color w:val="000000" w:themeColor="text1"/>
          <w:sz w:val="24"/>
          <w:szCs w:val="24"/>
        </w:rPr>
        <w:t>U</w:t>
      </w:r>
      <w:r>
        <w:rPr>
          <w:rFonts w:cs="Times New Roman"/>
          <w:bCs/>
          <w:color w:val="000000" w:themeColor="text1"/>
          <w:sz w:val="24"/>
          <w:szCs w:val="24"/>
        </w:rPr>
        <w:t>stawy</w:t>
      </w:r>
      <w:r w:rsidR="00CA6FB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z dnia 27 lipca 2005 r. </w:t>
      </w:r>
      <w:r w:rsidRPr="001A0D89">
        <w:rPr>
          <w:rFonts w:cs="Times New Roman"/>
          <w:bCs/>
          <w:i/>
          <w:color w:val="000000" w:themeColor="text1"/>
          <w:sz w:val="24"/>
          <w:szCs w:val="24"/>
        </w:rPr>
        <w:t>Prawo o szkolnictwie wyższym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eastAsia="Times New Roman" w:cs="Helvetica"/>
          <w:sz w:val="24"/>
          <w:szCs w:val="24"/>
          <w:lang w:eastAsia="pl-PL"/>
        </w:rPr>
        <w:t xml:space="preserve">i </w:t>
      </w:r>
      <w:r>
        <w:rPr>
          <w:rFonts w:eastAsia="Times New Roman" w:cs="Helvetica"/>
          <w:b/>
          <w:sz w:val="24"/>
          <w:szCs w:val="24"/>
          <w:lang w:eastAsia="pl-PL"/>
        </w:rPr>
        <w:t xml:space="preserve">po 1 października 2011 </w:t>
      </w:r>
      <w:r>
        <w:rPr>
          <w:rFonts w:eastAsia="Times New Roman" w:cs="Helvetica"/>
          <w:sz w:val="24"/>
          <w:szCs w:val="24"/>
          <w:lang w:eastAsia="pl-PL"/>
        </w:rPr>
        <w:t>(w</w:t>
      </w:r>
      <w:r w:rsidR="009C7E48">
        <w:rPr>
          <w:rFonts w:eastAsia="Times New Roman" w:cs="Helvetica"/>
          <w:sz w:val="24"/>
          <w:szCs w:val="24"/>
          <w:lang w:eastAsia="pl-PL"/>
        </w:rPr>
        <w:t>edłu</w:t>
      </w:r>
      <w:r>
        <w:rPr>
          <w:rFonts w:eastAsia="Times New Roman" w:cs="Helvetica"/>
          <w:sz w:val="24"/>
          <w:szCs w:val="24"/>
          <w:lang w:eastAsia="pl-PL"/>
        </w:rPr>
        <w:t xml:space="preserve">g </w:t>
      </w:r>
      <w:r>
        <w:rPr>
          <w:rFonts w:cs="Times New Roman"/>
          <w:bCs/>
          <w:color w:val="000000" w:themeColor="text1"/>
          <w:sz w:val="24"/>
          <w:szCs w:val="24"/>
        </w:rPr>
        <w:t>zmienionej ustawy</w:t>
      </w:r>
      <w:r w:rsidR="00CA6FB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1A0D89">
        <w:rPr>
          <w:rFonts w:cs="Times New Roman"/>
          <w:bCs/>
          <w:i/>
          <w:color w:val="000000" w:themeColor="text1"/>
          <w:sz w:val="24"/>
          <w:szCs w:val="24"/>
        </w:rPr>
        <w:t>Prawo o szkolnictwie wyższym</w:t>
      </w:r>
      <w:r>
        <w:rPr>
          <w:rFonts w:cs="Times New Roman"/>
          <w:bCs/>
          <w:color w:val="000000" w:themeColor="text1"/>
          <w:sz w:val="24"/>
          <w:szCs w:val="24"/>
        </w:rPr>
        <w:t>).</w:t>
      </w:r>
      <w:r w:rsidR="00CA6FB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Zawiera je poniższe zestawienie:</w:t>
      </w:r>
    </w:p>
    <w:p w14:paraId="3F127C3C" w14:textId="77777777" w:rsidR="002913BF" w:rsidRDefault="002913BF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999" w:type="dxa"/>
        <w:tblInd w:w="284" w:type="dxa"/>
        <w:tblLook w:val="04A0" w:firstRow="1" w:lastRow="0" w:firstColumn="1" w:lastColumn="0" w:noHBand="0" w:noVBand="1"/>
      </w:tblPr>
      <w:tblGrid>
        <w:gridCol w:w="5211"/>
        <w:gridCol w:w="8788"/>
      </w:tblGrid>
      <w:tr w:rsidR="00851F92" w14:paraId="6D20566D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33D" w14:textId="77777777" w:rsidR="00851F92" w:rsidRDefault="00851F92">
            <w:pPr>
              <w:pStyle w:val="Akapitzlist"/>
              <w:ind w:left="0"/>
              <w:jc w:val="center"/>
              <w:rPr>
                <w:rFonts w:eastAsia="Times New Roman" w:cs="Helvetica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od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1 wrze</w:t>
            </w:r>
            <w:r>
              <w:rPr>
                <w:rFonts w:cs="TimesNewRoman"/>
                <w:b/>
                <w:sz w:val="20"/>
                <w:szCs w:val="20"/>
              </w:rPr>
              <w:t>ś</w:t>
            </w:r>
            <w:r>
              <w:rPr>
                <w:rFonts w:cs="Times New Roman"/>
                <w:b/>
                <w:sz w:val="20"/>
                <w:szCs w:val="20"/>
              </w:rPr>
              <w:t>nia 2005</w:t>
            </w:r>
            <w:r>
              <w:rPr>
                <w:rFonts w:cs="Times New Roman"/>
                <w:sz w:val="20"/>
                <w:szCs w:val="20"/>
              </w:rPr>
              <w:t xml:space="preserve"> roku do </w:t>
            </w:r>
            <w:r>
              <w:rPr>
                <w:rFonts w:eastAsia="Times New Roman" w:cs="Helvetica"/>
                <w:b/>
                <w:sz w:val="20"/>
                <w:szCs w:val="20"/>
                <w:lang w:eastAsia="pl-PL"/>
              </w:rPr>
              <w:t>30 września 2011 roku</w:t>
            </w:r>
            <w:r>
              <w:rPr>
                <w:rFonts w:eastAsia="Calibri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>art. 129</w:t>
            </w:r>
            <w:r w:rsidR="00CA6FBA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>ustawy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96EA" w14:textId="77777777" w:rsidR="00851F92" w:rsidRDefault="00851F92">
            <w:pPr>
              <w:pStyle w:val="Akapitzlist"/>
              <w:ind w:left="0"/>
              <w:jc w:val="center"/>
              <w:rPr>
                <w:rFonts w:eastAsia="Times New Roman" w:cs="Helvetic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Helvetica"/>
                <w:b/>
                <w:sz w:val="20"/>
                <w:szCs w:val="20"/>
                <w:lang w:eastAsia="pl-PL"/>
              </w:rPr>
              <w:t>od 1 października 2011 roku</w:t>
            </w:r>
          </w:p>
          <w:p w14:paraId="0D255AFD" w14:textId="77777777" w:rsidR="00851F92" w:rsidRDefault="00851F92">
            <w:pPr>
              <w:pStyle w:val="Akapitzlist"/>
              <w:ind w:left="0"/>
              <w:jc w:val="center"/>
              <w:rPr>
                <w:rFonts w:eastAsia="Times New Roman" w:cs="Helvetica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>art. 129</w:t>
            </w:r>
            <w:r w:rsidR="00CA6FBA"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>ustawy</w:t>
            </w:r>
          </w:p>
        </w:tc>
      </w:tr>
      <w:tr w:rsidR="00851F92" w14:paraId="0686DA55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A08E7C" w14:textId="77777777" w:rsidR="00851F92" w:rsidRDefault="00851F92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WSZYSCY NAUCZYCIELE AKADEMICCY</w:t>
            </w:r>
          </w:p>
        </w:tc>
      </w:tr>
      <w:tr w:rsidR="00851F92" w14:paraId="26E844A5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397" w14:textId="516F63A8" w:rsidR="00851F92" w:rsidRDefault="009C7E48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D</w:t>
            </w:r>
            <w:r w:rsidR="00851F92">
              <w:rPr>
                <w:rFonts w:cs="TimesNewRomanPSMT"/>
                <w:sz w:val="20"/>
                <w:szCs w:val="20"/>
              </w:rPr>
              <w:t>odatkowe zatrudnieni</w:t>
            </w:r>
            <w:r>
              <w:rPr>
                <w:rFonts w:cs="TimesNewRomanPSMT"/>
                <w:sz w:val="20"/>
                <w:szCs w:val="20"/>
              </w:rPr>
              <w:t>e</w:t>
            </w:r>
            <w:r w:rsidR="00851F92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nauczyciela akademickiego </w:t>
            </w:r>
            <w:r w:rsidR="00851F92">
              <w:rPr>
                <w:rFonts w:cs="TimesNewRomanPSMT"/>
                <w:sz w:val="20"/>
                <w:szCs w:val="20"/>
              </w:rPr>
              <w:t xml:space="preserve">w ramach stosunku pracy u: </w:t>
            </w:r>
          </w:p>
          <w:p w14:paraId="0C950836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283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b/>
                <w:sz w:val="20"/>
                <w:szCs w:val="20"/>
                <w:u w:val="single"/>
              </w:rPr>
              <w:t>więcej niż jednego</w:t>
            </w:r>
            <w:r>
              <w:rPr>
                <w:rFonts w:cs="TimesNewRomanPSMT"/>
                <w:sz w:val="20"/>
                <w:szCs w:val="20"/>
              </w:rPr>
              <w:t xml:space="preserve"> (</w:t>
            </w:r>
            <w:r>
              <w:rPr>
                <w:rFonts w:cs="TimesNewRomanPSMT"/>
                <w:b/>
                <w:sz w:val="20"/>
                <w:szCs w:val="20"/>
              </w:rPr>
              <w:t>&gt;1</w:t>
            </w:r>
            <w:r>
              <w:rPr>
                <w:rFonts w:cs="TimesNewRomanPSMT"/>
                <w:sz w:val="20"/>
                <w:szCs w:val="20"/>
              </w:rPr>
              <w:t xml:space="preserve">) dodatkowego pracodawcy lub </w:t>
            </w:r>
          </w:p>
          <w:p w14:paraId="4C68B8F0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283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prowadzenie działalności gospodarczej łącznie z jednym dodatkowym zatrudnieniem w ramach stosunku pracy </w:t>
            </w:r>
            <w:r>
              <w:rPr>
                <w:rFonts w:cs="TimesNewRomanPSMT"/>
                <w:b/>
                <w:sz w:val="20"/>
                <w:szCs w:val="20"/>
              </w:rPr>
              <w:t>(1 + 1),</w:t>
            </w:r>
          </w:p>
          <w:p w14:paraId="688BA74D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</w:rPr>
            </w:pPr>
          </w:p>
          <w:p w14:paraId="509E2630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</w:rPr>
            </w:pPr>
          </w:p>
          <w:p w14:paraId="5E2BEAE2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</w:rPr>
            </w:pPr>
          </w:p>
          <w:p w14:paraId="55DECC12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</w:rPr>
            </w:pPr>
          </w:p>
          <w:p w14:paraId="5F47C4ED" w14:textId="394EFFD2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  <w:b/>
                <w:sz w:val="20"/>
                <w:szCs w:val="20"/>
              </w:rPr>
              <w:t>bez uzyskania wcześniejszej zgody rektora</w:t>
            </w:r>
            <w:r>
              <w:rPr>
                <w:rFonts w:cs="TimesNewRomanPSMT"/>
                <w:sz w:val="20"/>
                <w:szCs w:val="20"/>
              </w:rPr>
              <w:t xml:space="preserve"> stanowi </w:t>
            </w:r>
            <w:r>
              <w:rPr>
                <w:rFonts w:cs="TimesNewRomanPSMT"/>
                <w:sz w:val="20"/>
                <w:szCs w:val="20"/>
              </w:rPr>
              <w:lastRenderedPageBreak/>
              <w:t xml:space="preserve">podstawę </w:t>
            </w:r>
            <w:r>
              <w:rPr>
                <w:rFonts w:cs="TimesNewRomanPSMT"/>
                <w:b/>
                <w:sz w:val="20"/>
                <w:szCs w:val="20"/>
                <w:u w:val="single"/>
              </w:rPr>
              <w:t>rozwiązania stosunku pracy</w:t>
            </w:r>
            <w:r>
              <w:rPr>
                <w:rFonts w:cs="TimesNewRomanPSMT"/>
                <w:sz w:val="20"/>
                <w:szCs w:val="20"/>
              </w:rPr>
              <w:t xml:space="preserve"> za wypowiedzeniem w uczelni publicznej stanowiącej podstawowe miejsce pracy.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1A3" w14:textId="77777777" w:rsidR="00851F92" w:rsidRDefault="00851F92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Podjęcie lub kontynuowanie</w:t>
            </w:r>
            <w:r>
              <w:rPr>
                <w:sz w:val="20"/>
                <w:szCs w:val="20"/>
              </w:rPr>
              <w:t xml:space="preserve"> przez nauczyciela akademickiego dodatkowego zatrudnienia w ramach stosunku pracy u pracodawcy </w:t>
            </w:r>
            <w:r>
              <w:rPr>
                <w:color w:val="000000" w:themeColor="text1"/>
                <w:sz w:val="20"/>
                <w:szCs w:val="20"/>
              </w:rPr>
              <w:t>prowadzącego działalność dydaktyczną lub naukowo-badawczą:</w:t>
            </w:r>
          </w:p>
          <w:p w14:paraId="3091F661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303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wymaga zgody rektora, </w:t>
            </w:r>
          </w:p>
          <w:p w14:paraId="6AA5AABF" w14:textId="26B8E253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 akademicki zatrudniony w uczelni publicznej może podjąć lub kontynuować zatrudnienie w ramach stosunku </w:t>
            </w:r>
            <w:r>
              <w:rPr>
                <w:sz w:val="20"/>
                <w:szCs w:val="20"/>
                <w:u w:val="single"/>
              </w:rPr>
              <w:t xml:space="preserve">pracy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tylko u jednego dodatkowego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pracodawcy </w:t>
            </w:r>
            <w:r>
              <w:rPr>
                <w:color w:val="000000" w:themeColor="text1"/>
                <w:sz w:val="20"/>
                <w:szCs w:val="20"/>
              </w:rPr>
              <w:t>prowadzącego działalność dydaktyczną lub naukowo-badawczą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(=1).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0945479" w14:textId="77777777" w:rsidR="00851F92" w:rsidRDefault="00851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Podjęcie lub kontynuowanie dodatkowego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zatrudnienia bez zgody rektora </w:t>
            </w:r>
            <w:r>
              <w:rPr>
                <w:color w:val="000000" w:themeColor="text1"/>
                <w:sz w:val="20"/>
                <w:szCs w:val="20"/>
              </w:rPr>
              <w:t>stanowi podstawę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rozwiązania stosunku pracy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 wypowiedzeniem w uczelni publicznej stanowiącej podstawowe miejsce pracy.</w:t>
            </w:r>
          </w:p>
          <w:p w14:paraId="0579A62A" w14:textId="1DCF4520" w:rsidR="00851F92" w:rsidRDefault="00851F92" w:rsidP="009C7E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Zgoda</w:t>
            </w:r>
            <w:r>
              <w:rPr>
                <w:sz w:val="20"/>
                <w:szCs w:val="20"/>
              </w:rPr>
              <w:t xml:space="preserve"> jest wydawana w </w:t>
            </w:r>
            <w:r w:rsidR="009C7E48">
              <w:rPr>
                <w:sz w:val="20"/>
                <w:szCs w:val="20"/>
              </w:rPr>
              <w:t xml:space="preserve">ciągu </w:t>
            </w:r>
            <w:r>
              <w:rPr>
                <w:sz w:val="20"/>
                <w:szCs w:val="20"/>
              </w:rPr>
              <w:t>2 miesięcy od dnia wystąpienia o zgodę na podjęcie lub kontynuowanie dodatkowego zatrudnienia.</w:t>
            </w:r>
          </w:p>
        </w:tc>
      </w:tr>
      <w:tr w:rsidR="00851F92" w14:paraId="516C4B6B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27F0" w14:textId="77777777" w:rsidR="00851F92" w:rsidRDefault="00851F92">
            <w:pPr>
              <w:rPr>
                <w:rFonts w:eastAsia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lastRenderedPageBreak/>
              <w:t>Komentarz:</w:t>
            </w:r>
            <w:r>
              <w:rPr>
                <w:rFonts w:eastAsia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496EEC4B" w14:textId="71AC2A59" w:rsidR="00851F92" w:rsidRDefault="00851F92">
            <w:pPr>
              <w:rPr>
                <w:rFonts w:eastAsiaTheme="minorHAnsi" w:cs="TimesNewRomanPSMT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</w:t>
            </w:r>
            <w:r w:rsidR="00CA6F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Helvetica"/>
                <w:b/>
                <w:sz w:val="20"/>
                <w:szCs w:val="20"/>
                <w:lang w:eastAsia="pl-PL"/>
              </w:rPr>
              <w:t>30 września</w:t>
            </w:r>
            <w:r w:rsidR="00CA6FBA">
              <w:rPr>
                <w:rFonts w:eastAsia="Times New Roman" w:cs="Helvetic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Helvetica"/>
                <w:b/>
                <w:sz w:val="20"/>
                <w:szCs w:val="20"/>
                <w:lang w:eastAsia="pl-PL"/>
              </w:rPr>
              <w:t>2011</w:t>
            </w:r>
            <w:r>
              <w:rPr>
                <w:rFonts w:eastAsia="Times New Roman" w:cs="Helvetica"/>
                <w:sz w:val="20"/>
                <w:szCs w:val="20"/>
                <w:lang w:eastAsia="pl-PL"/>
              </w:rPr>
              <w:t xml:space="preserve"> </w:t>
            </w:r>
            <w:r w:rsidR="009C7E48">
              <w:rPr>
                <w:rFonts w:eastAsia="Times New Roman" w:cs="Helvetica"/>
                <w:sz w:val="20"/>
                <w:szCs w:val="20"/>
                <w:lang w:eastAsia="pl-PL"/>
              </w:rPr>
              <w:t xml:space="preserve">roku </w:t>
            </w:r>
            <w:r w:rsidR="00561978" w:rsidRPr="001A0D89">
              <w:rPr>
                <w:rFonts w:eastAsia="Times New Roman" w:cs="Helvetica"/>
                <w:sz w:val="20"/>
                <w:szCs w:val="20"/>
                <w:lang w:eastAsia="pl-PL"/>
              </w:rPr>
              <w:t>podejmowanie</w:t>
            </w:r>
            <w:r w:rsidR="00561978" w:rsidRPr="00561978">
              <w:rPr>
                <w:rFonts w:cs="TimesNewRomanPSMT"/>
                <w:sz w:val="20"/>
                <w:szCs w:val="20"/>
              </w:rPr>
              <w:t xml:space="preserve"> </w:t>
            </w:r>
            <w:r w:rsidRPr="00561978">
              <w:rPr>
                <w:rFonts w:cs="TimesNewRomanPSMT"/>
                <w:sz w:val="20"/>
                <w:szCs w:val="20"/>
              </w:rPr>
              <w:t>przez nauczyciela akademickiego dodatkowego zatrudnienia</w:t>
            </w:r>
            <w:r w:rsidRPr="00F136DA">
              <w:rPr>
                <w:rFonts w:cs="TimesNewRomanPSMT"/>
                <w:sz w:val="20"/>
                <w:szCs w:val="20"/>
              </w:rPr>
              <w:t xml:space="preserve"> (</w:t>
            </w:r>
            <w:r w:rsidRPr="00F35A3D">
              <w:rPr>
                <w:rFonts w:cs="TimesNewRomanPSMT"/>
                <w:b/>
                <w:sz w:val="20"/>
                <w:szCs w:val="20"/>
                <w:u w:val="single"/>
              </w:rPr>
              <w:t>1 dodatkowe zatrudnienie</w:t>
            </w:r>
            <w:r w:rsidRPr="00823FE3">
              <w:rPr>
                <w:rFonts w:cs="TimesNewRomanPSMT"/>
                <w:sz w:val="20"/>
                <w:szCs w:val="20"/>
              </w:rPr>
              <w:t>) lub</w:t>
            </w:r>
            <w:r w:rsidR="00CA6FBA" w:rsidRPr="00561978">
              <w:rPr>
                <w:rFonts w:cs="TimesNewRomanPSMT"/>
                <w:sz w:val="20"/>
                <w:szCs w:val="20"/>
              </w:rPr>
              <w:t xml:space="preserve"> </w:t>
            </w:r>
            <w:r w:rsidRPr="00561978">
              <w:rPr>
                <w:rFonts w:cs="TimesNewRomanPSMT"/>
                <w:sz w:val="20"/>
                <w:szCs w:val="20"/>
              </w:rPr>
              <w:t>prowadzenie działalności gospodarczej:</w:t>
            </w:r>
          </w:p>
          <w:p w14:paraId="3F6BC560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b/>
                <w:sz w:val="20"/>
                <w:szCs w:val="20"/>
              </w:rPr>
              <w:t>NIE WYMAGAŁO</w:t>
            </w:r>
            <w:r>
              <w:rPr>
                <w:rFonts w:cs="TimesNewRomanPSMT"/>
                <w:sz w:val="20"/>
                <w:szCs w:val="20"/>
              </w:rPr>
              <w:t xml:space="preserve"> uzyskania wcześniejszej</w:t>
            </w:r>
            <w:r>
              <w:rPr>
                <w:rFonts w:cs="TimesNewRomanPSMT"/>
                <w:b/>
                <w:sz w:val="20"/>
                <w:szCs w:val="20"/>
              </w:rPr>
              <w:t xml:space="preserve"> zgody </w:t>
            </w:r>
            <w:r>
              <w:rPr>
                <w:rFonts w:cs="TimesNewRomanPSMT"/>
                <w:sz w:val="20"/>
                <w:szCs w:val="20"/>
              </w:rPr>
              <w:t>rektora</w:t>
            </w:r>
            <w:r>
              <w:rPr>
                <w:rFonts w:cs="TimesNewRomanPSMT"/>
                <w:b/>
                <w:sz w:val="20"/>
                <w:szCs w:val="20"/>
              </w:rPr>
              <w:t xml:space="preserve">, </w:t>
            </w:r>
          </w:p>
          <w:p w14:paraId="247FBC55" w14:textId="74E18C05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ale</w:t>
            </w:r>
            <w:r>
              <w:rPr>
                <w:rFonts w:cs="TimesNewRomanPSMT"/>
                <w:b/>
                <w:sz w:val="20"/>
                <w:szCs w:val="20"/>
              </w:rPr>
              <w:t xml:space="preserve"> WYMAGAŁO zawiadomienia </w:t>
            </w:r>
            <w:r>
              <w:rPr>
                <w:rFonts w:cs="TimesNewRomanPSMT"/>
                <w:sz w:val="20"/>
                <w:szCs w:val="20"/>
              </w:rPr>
              <w:t>rektora o podjętym dodatkowym zatrudnieniu i wymiarze czasu pracy lub prowadzeniu działalności gospodarczej w terminie 7 dni od podjęcia dodatkowego zatrudnienia lub rozpoczęcia działalności gospodarczej;</w:t>
            </w:r>
          </w:p>
          <w:p w14:paraId="5368D528" w14:textId="0FD95738" w:rsidR="00851F92" w:rsidRDefault="00851F92" w:rsidP="001A0D89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nie ma to określenia </w:t>
            </w:r>
            <w:r>
              <w:rPr>
                <w:rFonts w:cs="TimesNewRomanPSMT"/>
                <w:b/>
                <w:sz w:val="20"/>
                <w:szCs w:val="20"/>
                <w:u w:val="single"/>
              </w:rPr>
              <w:t>konsekwencji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niedopełnienia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obowiązku ww</w:t>
            </w:r>
            <w:r w:rsidR="009C7E48">
              <w:rPr>
                <w:rFonts w:cs="TimesNewRomanPSMT"/>
                <w:sz w:val="20"/>
                <w:szCs w:val="20"/>
              </w:rPr>
              <w:t>.</w:t>
            </w:r>
            <w:r>
              <w:rPr>
                <w:rFonts w:cs="TimesNewRomanPSMT"/>
                <w:sz w:val="20"/>
                <w:szCs w:val="20"/>
              </w:rPr>
              <w:t xml:space="preserve"> zawiadomienia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5EC" w14:textId="77777777" w:rsidR="00851F92" w:rsidRDefault="00851F92">
            <w:pPr>
              <w:rPr>
                <w:rFonts w:eastAsia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Komentarz:</w:t>
            </w:r>
            <w:r>
              <w:rPr>
                <w:rFonts w:eastAsia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0A0F8923" w14:textId="7CEF72A9" w:rsidR="00851F92" w:rsidRDefault="00851F92">
            <w:pPr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</w:t>
            </w:r>
            <w:r w:rsidR="00CA6F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Helvetica"/>
                <w:b/>
                <w:sz w:val="20"/>
                <w:szCs w:val="20"/>
                <w:lang w:eastAsia="pl-PL"/>
              </w:rPr>
              <w:t>1 października 2011</w:t>
            </w:r>
            <w:r>
              <w:rPr>
                <w:rFonts w:eastAsia="Times New Roman" w:cs="Helvetica"/>
                <w:sz w:val="20"/>
                <w:szCs w:val="20"/>
                <w:lang w:eastAsia="pl-PL"/>
              </w:rPr>
              <w:t xml:space="preserve"> </w:t>
            </w:r>
            <w:r w:rsidR="009C7E48">
              <w:rPr>
                <w:rFonts w:eastAsia="Times New Roman" w:cs="Helvetica"/>
                <w:sz w:val="20"/>
                <w:szCs w:val="20"/>
                <w:lang w:eastAsia="pl-PL"/>
              </w:rPr>
              <w:t xml:space="preserve">roku </w:t>
            </w:r>
            <w:r>
              <w:rPr>
                <w:rFonts w:cs="TimesNewRomanPSMT"/>
                <w:sz w:val="20"/>
                <w:szCs w:val="20"/>
              </w:rPr>
              <w:t>nauczyciel akademicki może podejmować dodatkowe zatrudnienie</w:t>
            </w:r>
            <w:r>
              <w:rPr>
                <w:rFonts w:eastAsia="Times New Roman" w:cs="Helvetica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tylko u jednego pracodawcy </w:t>
            </w:r>
            <w:r>
              <w:rPr>
                <w:rFonts w:cs="TimesNewRomanPSMT"/>
                <w:sz w:val="20"/>
                <w:szCs w:val="20"/>
              </w:rPr>
              <w:t xml:space="preserve">(tylko </w:t>
            </w:r>
            <w:r>
              <w:rPr>
                <w:rFonts w:cs="TimesNewRomanPSMT"/>
                <w:b/>
                <w:sz w:val="20"/>
                <w:szCs w:val="20"/>
              </w:rPr>
              <w:t>1</w:t>
            </w:r>
            <w:r>
              <w:rPr>
                <w:rFonts w:cs="TimesNewRomanPSMT"/>
                <w:b/>
                <w:sz w:val="20"/>
                <w:szCs w:val="20"/>
                <w:u w:val="single"/>
              </w:rPr>
              <w:t xml:space="preserve"> dodatkowe zatrudnienie</w:t>
            </w:r>
            <w:r>
              <w:rPr>
                <w:rFonts w:cs="TimesNewRomanPSMT"/>
                <w:sz w:val="20"/>
                <w:szCs w:val="20"/>
              </w:rPr>
              <w:t xml:space="preserve">) </w:t>
            </w:r>
            <w:r>
              <w:rPr>
                <w:b/>
                <w:color w:val="000000" w:themeColor="text1"/>
                <w:sz w:val="20"/>
                <w:szCs w:val="20"/>
              </w:rPr>
              <w:t>prowadzącego działalność dydaktyczną lub naukowo-badawczą</w:t>
            </w:r>
            <w:r>
              <w:rPr>
                <w:rFonts w:eastAsia="Times New Roman" w:cs="Helvetica"/>
                <w:sz w:val="20"/>
                <w:szCs w:val="20"/>
                <w:lang w:eastAsia="pl-PL"/>
              </w:rPr>
              <w:t>; wymaga to:</w:t>
            </w:r>
          </w:p>
          <w:p w14:paraId="110CB47F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uzyskania wcześniejszej</w:t>
            </w:r>
            <w:r>
              <w:rPr>
                <w:rFonts w:cs="TimesNewRomanPSMT"/>
                <w:b/>
                <w:sz w:val="20"/>
                <w:szCs w:val="20"/>
              </w:rPr>
              <w:t xml:space="preserve"> zgody </w:t>
            </w:r>
            <w:r>
              <w:rPr>
                <w:rFonts w:cs="TimesNewRomanPSMT"/>
                <w:sz w:val="20"/>
                <w:szCs w:val="20"/>
              </w:rPr>
              <w:t>rektora</w:t>
            </w:r>
            <w:r>
              <w:rPr>
                <w:rFonts w:cs="TimesNewRomanPSMT"/>
                <w:b/>
                <w:sz w:val="20"/>
                <w:szCs w:val="20"/>
              </w:rPr>
              <w:t xml:space="preserve">, </w:t>
            </w:r>
          </w:p>
          <w:p w14:paraId="2F752921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283"/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</w:rPr>
              <w:t xml:space="preserve">zawiadomienia </w:t>
            </w:r>
            <w:r>
              <w:rPr>
                <w:rFonts w:cs="TimesNewRomanPSMT"/>
                <w:sz w:val="20"/>
                <w:szCs w:val="20"/>
              </w:rPr>
              <w:t>rektora o podjętym dodatkowym zatrudnieniu.</w:t>
            </w:r>
          </w:p>
          <w:p w14:paraId="3CB7AB48" w14:textId="7DBE025E" w:rsidR="00851F92" w:rsidRDefault="009C7E48">
            <w:pPr>
              <w:ind w:left="20"/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rFonts w:eastAsia="Times New Roman" w:cs="Helvetica"/>
                <w:sz w:val="20"/>
                <w:szCs w:val="20"/>
                <w:lang w:eastAsia="pl-PL"/>
              </w:rPr>
              <w:t>Istnieje</w:t>
            </w:r>
            <w:r w:rsidR="00851F92">
              <w:rPr>
                <w:rFonts w:eastAsia="Times New Roman" w:cs="Helvetica"/>
                <w:sz w:val="20"/>
                <w:szCs w:val="20"/>
                <w:lang w:eastAsia="pl-PL"/>
              </w:rPr>
              <w:t xml:space="preserve"> wyraźny skutek prawny nie</w:t>
            </w:r>
            <w:r w:rsidR="00851F92">
              <w:rPr>
                <w:rFonts w:cs="TimesNewRomanPSMT"/>
                <w:b/>
                <w:sz w:val="20"/>
                <w:szCs w:val="20"/>
              </w:rPr>
              <w:t xml:space="preserve">zawiadomienia </w:t>
            </w:r>
            <w:r w:rsidR="00851F92">
              <w:rPr>
                <w:rFonts w:cs="TimesNewRomanPSMT"/>
                <w:sz w:val="20"/>
                <w:szCs w:val="20"/>
              </w:rPr>
              <w:t xml:space="preserve">rektora o podjętym dodatkowym zatrudnieniu, oznacza to </w:t>
            </w:r>
            <w:r>
              <w:rPr>
                <w:rFonts w:cs="TimesNewRomanPSMT"/>
                <w:sz w:val="20"/>
                <w:szCs w:val="20"/>
              </w:rPr>
              <w:t xml:space="preserve">bowiem </w:t>
            </w:r>
            <w:r w:rsidR="00851F92">
              <w:rPr>
                <w:rFonts w:cs="TimesNewRomanPSMT"/>
                <w:sz w:val="20"/>
                <w:szCs w:val="20"/>
              </w:rPr>
              <w:t>podjęcie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 w:rsidR="00851F92">
              <w:rPr>
                <w:rFonts w:cs="TimesNewRomanPSMT"/>
                <w:sz w:val="20"/>
                <w:szCs w:val="20"/>
              </w:rPr>
              <w:t>tego zatrudnienia bez uzyskania wcześniejszej</w:t>
            </w:r>
            <w:r w:rsidR="00851F92">
              <w:rPr>
                <w:rFonts w:cs="TimesNewRomanPSMT"/>
                <w:b/>
                <w:sz w:val="20"/>
                <w:szCs w:val="20"/>
              </w:rPr>
              <w:t xml:space="preserve"> zgody </w:t>
            </w:r>
            <w:r w:rsidR="00851F92">
              <w:rPr>
                <w:rFonts w:cs="TimesNewRomanPSMT"/>
                <w:sz w:val="20"/>
                <w:szCs w:val="20"/>
              </w:rPr>
              <w:t>rektora, co skutkuje</w:t>
            </w:r>
            <w:r w:rsidR="00851F92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51F92">
              <w:rPr>
                <w:b/>
                <w:color w:val="000000" w:themeColor="text1"/>
                <w:sz w:val="20"/>
                <w:szCs w:val="20"/>
              </w:rPr>
              <w:t>rozwiązaniem stosunku pracy</w:t>
            </w:r>
            <w:r w:rsidR="00851F9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51F92">
              <w:rPr>
                <w:sz w:val="20"/>
                <w:szCs w:val="20"/>
              </w:rPr>
              <w:t>za wypowiedzeniem.</w:t>
            </w:r>
            <w:r w:rsidR="00851F92">
              <w:rPr>
                <w:rFonts w:cs="TimesNewRomanPSMT"/>
                <w:sz w:val="20"/>
                <w:szCs w:val="20"/>
              </w:rPr>
              <w:t xml:space="preserve"> </w:t>
            </w:r>
          </w:p>
          <w:p w14:paraId="6D32D041" w14:textId="77777777" w:rsidR="00851F92" w:rsidRDefault="00851F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51F92" w14:paraId="14759658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620D0" w14:textId="441731F5" w:rsidR="00851F92" w:rsidRDefault="00851F92">
            <w:pPr>
              <w:pStyle w:val="Akapitzlist"/>
              <w:spacing w:before="120"/>
              <w:ind w:left="20"/>
              <w:jc w:val="center"/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</w:rPr>
              <w:t>Rozpoczęcie prowadzenia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b/>
                <w:sz w:val="20"/>
                <w:szCs w:val="20"/>
              </w:rPr>
              <w:t>działalności gospodarczej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b/>
                <w:sz w:val="20"/>
                <w:szCs w:val="20"/>
              </w:rPr>
              <w:t xml:space="preserve">i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dodatkowego zatrudnienia </w:t>
            </w:r>
            <w:r>
              <w:rPr>
                <w:rFonts w:cs="TimesNewRomanPSMT"/>
                <w:b/>
                <w:sz w:val="20"/>
                <w:szCs w:val="20"/>
              </w:rPr>
              <w:t xml:space="preserve">w innych organizacjach niezwiązanych </w:t>
            </w:r>
            <w:r w:rsidR="009C7E48">
              <w:rPr>
                <w:rFonts w:cs="TimesNewRomanPSMT"/>
                <w:b/>
                <w:sz w:val="20"/>
                <w:szCs w:val="20"/>
              </w:rPr>
              <w:t xml:space="preserve">z </w:t>
            </w:r>
            <w:r>
              <w:rPr>
                <w:b/>
                <w:color w:val="000000" w:themeColor="text1"/>
                <w:sz w:val="20"/>
                <w:szCs w:val="20"/>
              </w:rPr>
              <w:t>działalnoś</w:t>
            </w:r>
            <w:r w:rsidR="009C7E48">
              <w:rPr>
                <w:b/>
                <w:color w:val="000000" w:themeColor="text1"/>
                <w:sz w:val="20"/>
                <w:szCs w:val="20"/>
              </w:rPr>
              <w:t>cią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dydaktyczną lub naukowo-badawczą</w:t>
            </w:r>
          </w:p>
        </w:tc>
      </w:tr>
      <w:tr w:rsidR="00851F92" w14:paraId="6E75312A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C15" w14:textId="77777777" w:rsidR="00851F92" w:rsidRDefault="00851F9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  <w:p w14:paraId="16E051B9" w14:textId="48E463FD" w:rsidR="00851F92" w:rsidRDefault="00851F9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Brak oddzielnego zapisu</w:t>
            </w:r>
            <w:r w:rsidR="00E31544">
              <w:rPr>
                <w:rFonts w:cs="TimesNewRomanPSMT"/>
                <w:sz w:val="20"/>
                <w:szCs w:val="20"/>
              </w:rPr>
              <w:t xml:space="preserve"> na ten temat.</w:t>
            </w:r>
          </w:p>
          <w:p w14:paraId="36ABF5DB" w14:textId="77777777" w:rsidR="00851F92" w:rsidRDefault="00851F92">
            <w:pPr>
              <w:rPr>
                <w:rFonts w:eastAsia="Times New Roman"/>
                <w:b/>
                <w:u w:val="single"/>
                <w:lang w:eastAsia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F9E" w14:textId="77777777" w:rsidR="00851F92" w:rsidRDefault="00851F92">
            <w:pPr>
              <w:pStyle w:val="Akapitzlist"/>
              <w:spacing w:before="120"/>
              <w:ind w:left="20"/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Nauczyciel akademicki prowadzący </w:t>
            </w:r>
            <w:r>
              <w:rPr>
                <w:b/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informuje o tym rektora uczelni, która jest dla niego podstawowym miejscem pracy.</w:t>
            </w:r>
          </w:p>
        </w:tc>
      </w:tr>
      <w:tr w:rsidR="00851F92" w14:paraId="486658BB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056" w14:textId="77777777" w:rsidR="00851F92" w:rsidRDefault="00851F92">
            <w:pPr>
              <w:pStyle w:val="Akapitzlist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Komentarz: </w:t>
            </w:r>
          </w:p>
          <w:p w14:paraId="18D5A242" w14:textId="0B0EB02C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283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zapisy o dodatkowym zatrudnieniu i wymiarze czasu pracy lub prowadzeniu działalności gospodarczej są podobne</w:t>
            </w:r>
            <w:r w:rsidR="00561978">
              <w:rPr>
                <w:rFonts w:cs="TimesNewRomanPSMT"/>
                <w:sz w:val="20"/>
                <w:szCs w:val="20"/>
              </w:rPr>
              <w:t>, jeśli chodzi o jedn</w:t>
            </w:r>
            <w:r w:rsidR="00E31544">
              <w:rPr>
                <w:rFonts w:cs="TimesNewRomanPSMT"/>
                <w:sz w:val="20"/>
                <w:szCs w:val="20"/>
              </w:rPr>
              <w:t xml:space="preserve">o </w:t>
            </w:r>
            <w:r>
              <w:rPr>
                <w:rFonts w:cs="TimesNewRomanPSMT"/>
                <w:sz w:val="20"/>
                <w:szCs w:val="20"/>
              </w:rPr>
              <w:t>dodatkowe zatrudnieni</w:t>
            </w:r>
            <w:r w:rsidR="00561978">
              <w:rPr>
                <w:rFonts w:cs="TimesNewRomanPSMT"/>
                <w:sz w:val="20"/>
                <w:szCs w:val="20"/>
              </w:rPr>
              <w:t>e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lub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prowadzenie działalności gospodarczej oraz</w:t>
            </w:r>
            <w:r w:rsidR="00561978">
              <w:rPr>
                <w:rFonts w:cs="TimesNewRomanPSMT"/>
                <w:sz w:val="20"/>
                <w:szCs w:val="20"/>
              </w:rPr>
              <w:t xml:space="preserve"> zatrudnienie</w:t>
            </w:r>
            <w:r>
              <w:rPr>
                <w:rFonts w:cs="TimesNewRomanPSMT"/>
                <w:sz w:val="20"/>
                <w:szCs w:val="20"/>
              </w:rPr>
              <w:t xml:space="preserve"> u więcej niż jednego dodatkowego pracodawcy lub prowadzenie działalności gospodarczej łącznie z jednym dodatkowym zatrudnieniem w ramach stosunku pracy;</w:t>
            </w:r>
          </w:p>
          <w:p w14:paraId="56BE8E99" w14:textId="27898F36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283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ma  zapisu zawężającego do kategorii „pracodawcy </w:t>
            </w:r>
            <w:r>
              <w:rPr>
                <w:color w:val="000000" w:themeColor="text1"/>
                <w:sz w:val="20"/>
                <w:szCs w:val="20"/>
              </w:rPr>
              <w:t xml:space="preserve">prowadzącego działalność dydaktyczną lub naukowo-badawczą”. </w:t>
            </w:r>
            <w:r>
              <w:rPr>
                <w:rFonts w:cs="TimesNewRomanPSMT"/>
                <w:sz w:val="20"/>
                <w:szCs w:val="20"/>
              </w:rPr>
              <w:t xml:space="preserve">Dodatkowe zatrudnienie u </w:t>
            </w:r>
            <w:r>
              <w:rPr>
                <w:sz w:val="20"/>
                <w:szCs w:val="20"/>
              </w:rPr>
              <w:t xml:space="preserve">„pracodawcy </w:t>
            </w:r>
            <w:r>
              <w:rPr>
                <w:color w:val="000000" w:themeColor="text1"/>
                <w:sz w:val="20"/>
                <w:szCs w:val="20"/>
              </w:rPr>
              <w:t>prowadzącego działalność dydaktyczną lub naukowo-badawczą” jest traktowane</w:t>
            </w:r>
            <w:r w:rsidR="00CA6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1544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67716E81" w14:textId="77777777" w:rsidR="00851F92" w:rsidRDefault="00851F92">
            <w:pPr>
              <w:rPr>
                <w:rFonts w:eastAsia="Times New Roman"/>
                <w:b/>
                <w:u w:val="single"/>
                <w:lang w:eastAsia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2C6C" w14:textId="77777777" w:rsidR="00851F92" w:rsidRDefault="00851F92">
            <w:pPr>
              <w:pStyle w:val="Akapitzlist"/>
              <w:spacing w:before="120"/>
              <w:ind w:left="20"/>
              <w:rPr>
                <w:rFonts w:eastAsia="Times New Roman" w:cs="Helvetica"/>
                <w:sz w:val="20"/>
                <w:szCs w:val="20"/>
                <w:lang w:eastAsia="pl-PL"/>
              </w:rPr>
            </w:pPr>
            <w:r>
              <w:rPr>
                <w:rFonts w:eastAsia="Times New Roman" w:cs="Helvetica"/>
                <w:b/>
                <w:u w:val="single"/>
                <w:lang w:eastAsia="pl-PL"/>
              </w:rPr>
              <w:t>Komentarz:</w:t>
            </w:r>
            <w:r>
              <w:rPr>
                <w:rFonts w:eastAsia="Times New Roman" w:cs="Helvetica"/>
                <w:sz w:val="20"/>
                <w:szCs w:val="20"/>
                <w:lang w:eastAsia="pl-PL"/>
              </w:rPr>
              <w:t xml:space="preserve"> </w:t>
            </w:r>
          </w:p>
          <w:p w14:paraId="4619F1BE" w14:textId="571CA648" w:rsidR="00851F92" w:rsidRDefault="00E31544" w:rsidP="00851F92">
            <w:pPr>
              <w:pStyle w:val="Akapitzlist"/>
              <w:numPr>
                <w:ilvl w:val="0"/>
                <w:numId w:val="7"/>
              </w:numPr>
              <w:spacing w:before="120"/>
              <w:ind w:left="303" w:hanging="303"/>
              <w:rPr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  <w:lang w:eastAsia="pl-PL"/>
              </w:rPr>
              <w:t>istnieje</w:t>
            </w:r>
            <w:r w:rsidR="00851F92">
              <w:rPr>
                <w:rFonts w:eastAsia="Times New Roman" w:cs="Helvetica"/>
                <w:sz w:val="20"/>
                <w:szCs w:val="20"/>
                <w:lang w:eastAsia="pl-PL"/>
              </w:rPr>
              <w:t xml:space="preserve"> wyraźne oddzielenie </w:t>
            </w:r>
            <w:r w:rsidR="00851F92">
              <w:rPr>
                <w:rFonts w:cs="TimesNewRomanPSMT"/>
                <w:sz w:val="20"/>
                <w:szCs w:val="20"/>
              </w:rPr>
              <w:t>podejmowania dodatkowego zatrudnieni</w:t>
            </w:r>
            <w:r>
              <w:rPr>
                <w:rFonts w:cs="TimesNewRomanPSMT"/>
                <w:sz w:val="20"/>
                <w:szCs w:val="20"/>
              </w:rPr>
              <w:t>a</w:t>
            </w:r>
            <w:r w:rsidR="00851F92">
              <w:rPr>
                <w:rFonts w:cs="TimesNewRomanPSMT"/>
                <w:sz w:val="20"/>
                <w:szCs w:val="20"/>
              </w:rPr>
              <w:t xml:space="preserve"> </w:t>
            </w:r>
            <w:r w:rsidR="00851F92">
              <w:rPr>
                <w:color w:val="000000" w:themeColor="text1"/>
                <w:sz w:val="20"/>
                <w:szCs w:val="20"/>
              </w:rPr>
              <w:t xml:space="preserve">pracodawcy prowadzącego działalność dydaktyczną lub naukowo-badawczą (w szkolnictwie, nie tylko wyższym) od </w:t>
            </w:r>
            <w:r w:rsidR="00851F92">
              <w:rPr>
                <w:rFonts w:cs="TimesNewRomanPSMT"/>
                <w:sz w:val="20"/>
                <w:szCs w:val="20"/>
              </w:rPr>
              <w:t xml:space="preserve">rozpoczęcia prowadzenia </w:t>
            </w:r>
            <w:r w:rsidR="00851F92">
              <w:rPr>
                <w:rFonts w:cs="TimesNewRomanPSMT"/>
                <w:b/>
                <w:sz w:val="20"/>
                <w:szCs w:val="20"/>
                <w:u w:val="single"/>
              </w:rPr>
              <w:t>działalności gospodarczej</w:t>
            </w:r>
            <w:r>
              <w:rPr>
                <w:rFonts w:cs="TimesNewRomanPSMT"/>
                <w:sz w:val="20"/>
                <w:szCs w:val="20"/>
              </w:rPr>
              <w:t>;</w:t>
            </w:r>
          </w:p>
          <w:p w14:paraId="6C5BDCF0" w14:textId="785DE85B" w:rsidR="00851F92" w:rsidRDefault="00851F92" w:rsidP="00851F92">
            <w:pPr>
              <w:pStyle w:val="Akapitzlist"/>
              <w:numPr>
                <w:ilvl w:val="0"/>
                <w:numId w:val="7"/>
              </w:numPr>
              <w:spacing w:before="120"/>
              <w:ind w:left="303" w:hanging="303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ale – na co warto zwrócić uwagę </w:t>
            </w:r>
            <w:r w:rsidR="00E31544">
              <w:rPr>
                <w:rFonts w:cs="TimesNewRomanPSMT"/>
                <w:sz w:val="20"/>
                <w:szCs w:val="20"/>
              </w:rPr>
              <w:t>–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 ustawie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nie ma  zapisu odnośnie</w:t>
            </w:r>
            <w:r w:rsidR="00E31544">
              <w:rPr>
                <w:color w:val="000000" w:themeColor="text1"/>
                <w:sz w:val="20"/>
                <w:szCs w:val="20"/>
              </w:rPr>
              <w:t xml:space="preserve"> do</w:t>
            </w:r>
            <w:r>
              <w:rPr>
                <w:color w:val="000000" w:themeColor="text1"/>
                <w:sz w:val="20"/>
                <w:szCs w:val="20"/>
              </w:rPr>
              <w:t xml:space="preserve"> podejmowania dodatkowego zatrudnienia </w:t>
            </w:r>
            <w:r>
              <w:rPr>
                <w:rFonts w:cs="TimesNewRomanPSMT"/>
                <w:sz w:val="20"/>
                <w:szCs w:val="20"/>
              </w:rPr>
              <w:t xml:space="preserve">w innych organizacjach niezwiązanych z </w:t>
            </w:r>
            <w:r>
              <w:rPr>
                <w:color w:val="000000" w:themeColor="text1"/>
                <w:sz w:val="20"/>
                <w:szCs w:val="20"/>
              </w:rPr>
              <w:t>działalnością dydaktyczną lub naukowo-badawczą; można tylko domniemywać, że do podejmowania dodatkowej pracy w</w:t>
            </w:r>
            <w:r w:rsidR="00CA6F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tych organizacjach</w:t>
            </w:r>
            <w:r w:rsidR="00CA6F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stos</w:t>
            </w:r>
            <w:r w:rsidR="00E31544">
              <w:rPr>
                <w:color w:val="000000" w:themeColor="text1"/>
                <w:sz w:val="20"/>
                <w:szCs w:val="20"/>
              </w:rPr>
              <w:t>owane są</w:t>
            </w:r>
            <w:r>
              <w:rPr>
                <w:color w:val="000000" w:themeColor="text1"/>
                <w:sz w:val="20"/>
                <w:szCs w:val="20"/>
              </w:rPr>
              <w:t xml:space="preserve"> te same zapisy co do </w:t>
            </w:r>
            <w:r>
              <w:rPr>
                <w:rFonts w:cs="TimesNewRomanPSMT"/>
                <w:sz w:val="20"/>
                <w:szCs w:val="20"/>
              </w:rPr>
              <w:t xml:space="preserve">rozpoczęcia prowadzenia działalności gospodarczej, tzn. </w:t>
            </w:r>
            <w:r>
              <w:rPr>
                <w:color w:val="000000" w:themeColor="text1"/>
                <w:sz w:val="20"/>
                <w:szCs w:val="20"/>
              </w:rPr>
              <w:t xml:space="preserve">w tych przypadkach wystarczy </w:t>
            </w:r>
            <w:r>
              <w:rPr>
                <w:b/>
                <w:color w:val="000000" w:themeColor="text1"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</w:rPr>
              <w:t>informować o tym rektora.</w:t>
            </w:r>
            <w:r>
              <w:rPr>
                <w:sz w:val="20"/>
                <w:szCs w:val="20"/>
              </w:rPr>
              <w:t xml:space="preserve"> W ustawie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statucie nie ma ograniczeń co </w:t>
            </w:r>
            <w:r w:rsidR="00E3154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liczby takich </w:t>
            </w:r>
            <w:proofErr w:type="spellStart"/>
            <w:r>
              <w:rPr>
                <w:sz w:val="20"/>
                <w:szCs w:val="20"/>
              </w:rPr>
              <w:t>zatrudnień</w:t>
            </w:r>
            <w:proofErr w:type="spellEnd"/>
            <w:r w:rsidR="00E315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!</w:t>
            </w:r>
            <w:r w:rsidR="00E315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1B37D801" w14:textId="1485668F" w:rsidR="00851F92" w:rsidRDefault="00851F92" w:rsidP="001A0D89">
            <w:pPr>
              <w:pStyle w:val="Akapitzlist"/>
              <w:numPr>
                <w:ilvl w:val="0"/>
                <w:numId w:val="7"/>
              </w:numPr>
              <w:spacing w:before="120"/>
              <w:ind w:left="303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to wyraźne złagodzenie zapisu </w:t>
            </w:r>
            <w:r w:rsidR="00E3154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</w:t>
            </w:r>
            <w:r>
              <w:rPr>
                <w:rFonts w:cs="TimesNewRomanPSMT"/>
                <w:sz w:val="20"/>
                <w:szCs w:val="20"/>
              </w:rPr>
              <w:t>rowadzenie działalności gospodarczej nie wymaga zatem zgody rektora, nawet w przypadku</w:t>
            </w:r>
            <w:r w:rsidR="00E31544">
              <w:rPr>
                <w:rFonts w:cs="TimesNewRomanPSMT"/>
                <w:sz w:val="20"/>
                <w:szCs w:val="20"/>
              </w:rPr>
              <w:t>,</w:t>
            </w:r>
            <w:r>
              <w:rPr>
                <w:rFonts w:cs="TimesNewRomanPSMT"/>
                <w:sz w:val="20"/>
                <w:szCs w:val="20"/>
              </w:rPr>
              <w:t xml:space="preserve"> gdy łączy </w:t>
            </w:r>
            <w:r w:rsidR="00E31544">
              <w:rPr>
                <w:rFonts w:cs="TimesNewRomanPSMT"/>
                <w:sz w:val="20"/>
                <w:szCs w:val="20"/>
              </w:rPr>
              <w:t xml:space="preserve">się </w:t>
            </w:r>
            <w:r>
              <w:rPr>
                <w:rFonts w:cs="TimesNewRomanPSMT"/>
                <w:sz w:val="20"/>
                <w:szCs w:val="20"/>
              </w:rPr>
              <w:t>z jednym dopuszczalnym dodatkowym zatrudnieniem w ramach stosunku pracy (oczywiście rektor może to wziąć pod uwagę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przy wydawaniu zgody na </w:t>
            </w:r>
            <w:r w:rsidR="00E31544">
              <w:rPr>
                <w:rFonts w:cs="TimesNewRomanPSMT"/>
                <w:sz w:val="20"/>
                <w:szCs w:val="20"/>
              </w:rPr>
              <w:t>jedno</w:t>
            </w:r>
            <w:r>
              <w:rPr>
                <w:rFonts w:cs="TimesNewRomanPSMT"/>
                <w:sz w:val="20"/>
                <w:szCs w:val="20"/>
              </w:rPr>
              <w:t xml:space="preserve"> dodatkowe zatrudnienie).</w:t>
            </w:r>
          </w:p>
        </w:tc>
      </w:tr>
      <w:tr w:rsidR="00851F92" w14:paraId="1C4D97A0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6EAE2" w14:textId="77777777" w:rsidR="00851F92" w:rsidRDefault="00CA6F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51F92">
              <w:rPr>
                <w:b/>
                <w:sz w:val="20"/>
                <w:szCs w:val="20"/>
              </w:rPr>
              <w:t>Powody odmowy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51F92">
              <w:rPr>
                <w:b/>
                <w:sz w:val="20"/>
                <w:szCs w:val="20"/>
              </w:rPr>
              <w:t>wyrażenia zgody</w:t>
            </w:r>
          </w:p>
        </w:tc>
      </w:tr>
      <w:tr w:rsidR="00851F92" w14:paraId="4411A871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F74" w14:textId="39CD81C5" w:rsidR="00851F92" w:rsidRDefault="00E3154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</w:t>
            </w:r>
            <w:r w:rsidR="00851F92">
              <w:rPr>
                <w:rFonts w:eastAsia="Times New Roman"/>
                <w:sz w:val="20"/>
                <w:szCs w:val="20"/>
                <w:lang w:eastAsia="pl-PL"/>
              </w:rPr>
              <w:t>ie ma podobnego zapisu!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62D" w14:textId="68BB1648" w:rsidR="00851F92" w:rsidRDefault="00851F92" w:rsidP="00E31544">
            <w:pPr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 odmawia wyrażenia zgody, jeżeli świadczenie usług dydaktycznych lub naukowych u innego </w:t>
            </w:r>
            <w:r>
              <w:rPr>
                <w:sz w:val="20"/>
                <w:szCs w:val="20"/>
              </w:rPr>
              <w:lastRenderedPageBreak/>
              <w:t xml:space="preserve">pracodawcy </w:t>
            </w:r>
            <w:r w:rsidR="00E31544">
              <w:rPr>
                <w:b/>
                <w:sz w:val="20"/>
                <w:szCs w:val="20"/>
              </w:rPr>
              <w:t>zakłóca</w:t>
            </w:r>
            <w:r>
              <w:rPr>
                <w:b/>
                <w:sz w:val="20"/>
                <w:szCs w:val="20"/>
              </w:rPr>
              <w:t xml:space="preserve"> prawidłowe funkcjonowani</w:t>
            </w:r>
            <w:r w:rsidR="00E3154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uczelni lub wiąże się z wykorzystaniem jej urządzeń technicznych i zasobów uczelni</w:t>
            </w:r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1F92" w14:paraId="0D65ED97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C473" w14:textId="77777777" w:rsidR="00851F92" w:rsidRDefault="00851F92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lastRenderedPageBreak/>
              <w:t>Komentarz</w:t>
            </w:r>
            <w:r>
              <w:rPr>
                <w:rFonts w:eastAsia="Times New Roman"/>
                <w:b/>
                <w:lang w:eastAsia="pl-PL"/>
              </w:rPr>
              <w:t>:</w:t>
            </w:r>
            <w:r w:rsidR="00CA6FBA">
              <w:rPr>
                <w:rFonts w:eastAsia="Times New Roman"/>
                <w:b/>
                <w:lang w:eastAsia="pl-PL"/>
              </w:rPr>
              <w:t xml:space="preserve"> </w:t>
            </w:r>
          </w:p>
          <w:p w14:paraId="31B861F8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283" w:hanging="283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brak tego zapisu był jednym z powodów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przybierającego na sile zjawiska wieloetatowości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A0B" w14:textId="77777777" w:rsidR="00851F92" w:rsidRDefault="00851F92">
            <w:pPr>
              <w:rPr>
                <w:rFonts w:cstheme="minorBidi"/>
                <w:sz w:val="20"/>
                <w:szCs w:val="20"/>
              </w:rPr>
            </w:pPr>
            <w:r>
              <w:rPr>
                <w:b/>
                <w:u w:val="single"/>
              </w:rPr>
              <w:t>Komentarz:</w:t>
            </w:r>
            <w:r>
              <w:rPr>
                <w:sz w:val="20"/>
                <w:szCs w:val="20"/>
              </w:rPr>
              <w:t xml:space="preserve"> </w:t>
            </w:r>
          </w:p>
          <w:p w14:paraId="70266E64" w14:textId="77777777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to nowy zapis, który koresponduje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zapisem w Kodeksie</w:t>
            </w:r>
            <w:r w:rsidR="00CA6FBA">
              <w:rPr>
                <w:sz w:val="20"/>
                <w:szCs w:val="20"/>
              </w:rPr>
              <w:t xml:space="preserve"> </w:t>
            </w:r>
            <w:r w:rsidR="00E315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racy (o </w:t>
            </w:r>
            <w:r>
              <w:rPr>
                <w:b/>
                <w:sz w:val="20"/>
                <w:szCs w:val="20"/>
              </w:rPr>
              <w:t>zakazie pracy u konkurencji</w:t>
            </w:r>
            <w:r>
              <w:rPr>
                <w:sz w:val="20"/>
                <w:szCs w:val="20"/>
              </w:rPr>
              <w:t>)</w:t>
            </w:r>
          </w:p>
        </w:tc>
      </w:tr>
      <w:tr w:rsidR="00851F92" w14:paraId="4C41F4BE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5B1" w14:textId="77777777" w:rsidR="00851F92" w:rsidRDefault="00851F92">
            <w:pPr>
              <w:pStyle w:val="Akapitzlist"/>
              <w:ind w:left="0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51F92" w14:paraId="37F8D194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56F4C4" w14:textId="6C52C057" w:rsidR="00851F92" w:rsidRDefault="00851F92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NAUCZYCIELE AKADEMICCY BĘDĄCY ORGANEM JEDNOOSOBOWYM I INNI KIEROWNICY</w:t>
            </w:r>
          </w:p>
        </w:tc>
      </w:tr>
      <w:tr w:rsidR="00851F92" w14:paraId="162F35CB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474" w14:textId="77777777" w:rsidR="00851F92" w:rsidRDefault="00851F92">
            <w:pPr>
              <w:pStyle w:val="Akapitzlist"/>
              <w:spacing w:before="120" w:after="120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imesNewRomanPSMT"/>
                <w:b/>
                <w:sz w:val="20"/>
                <w:szCs w:val="20"/>
                <w:u w:val="single"/>
              </w:rPr>
              <w:t>Osoby wymagające uzyskania zgody:</w:t>
            </w:r>
            <w:r>
              <w:rPr>
                <w:rFonts w:cs="TimesNewRomanPSMT"/>
                <w:b/>
                <w:sz w:val="20"/>
                <w:szCs w:val="20"/>
              </w:rPr>
              <w:t xml:space="preserve"> organ jednoosobowy</w:t>
            </w:r>
            <w:r>
              <w:rPr>
                <w:rFonts w:cs="TimesNewRomanPSMT"/>
                <w:sz w:val="20"/>
                <w:szCs w:val="20"/>
              </w:rPr>
              <w:t xml:space="preserve"> uczelni publicznej lub </w:t>
            </w:r>
            <w:r>
              <w:rPr>
                <w:rFonts w:cs="TimesNewRomanPSMT"/>
                <w:b/>
                <w:sz w:val="20"/>
                <w:szCs w:val="20"/>
              </w:rPr>
              <w:t>jego zastępcy;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tym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organem i jego zastępcą są: </w:t>
            </w:r>
            <w:r>
              <w:rPr>
                <w:rFonts w:cs="Tahoma"/>
                <w:sz w:val="20"/>
                <w:szCs w:val="20"/>
              </w:rPr>
              <w:t>rektor i</w:t>
            </w:r>
            <w:r w:rsidR="00CA6FBA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dziekani (jako kierownicy podstawowych jednostek organizacyjnych) oraz prorektorzy i prodziekani.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F03D" w14:textId="77777777" w:rsidR="00851F92" w:rsidRDefault="00851F92">
            <w:pPr>
              <w:pStyle w:val="Akapitzlist"/>
              <w:spacing w:before="120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u w:val="single"/>
              </w:rPr>
              <w:t>Osoby wymagające uzyskania zgody:</w:t>
            </w:r>
            <w:r>
              <w:rPr>
                <w:rFonts w:cs="TimesNewRomanPSMT"/>
                <w:b/>
                <w:sz w:val="20"/>
                <w:szCs w:val="20"/>
              </w:rPr>
              <w:t xml:space="preserve"> organ jednoosobowy</w:t>
            </w:r>
            <w:r>
              <w:rPr>
                <w:rFonts w:cs="TimesNewRomanPSMT"/>
                <w:sz w:val="20"/>
                <w:szCs w:val="20"/>
              </w:rPr>
              <w:t xml:space="preserve"> uczelni publicznej (bez jego </w:t>
            </w:r>
            <w:r>
              <w:rPr>
                <w:rFonts w:cs="TimesNewRomanPSMT"/>
                <w:b/>
                <w:sz w:val="20"/>
                <w:szCs w:val="20"/>
              </w:rPr>
              <w:t>zastępców);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tym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organem są: </w:t>
            </w:r>
            <w:r>
              <w:rPr>
                <w:rFonts w:cs="Tahoma"/>
                <w:sz w:val="20"/>
                <w:szCs w:val="20"/>
              </w:rPr>
              <w:t>rektor i dziekani, a także</w:t>
            </w:r>
            <w:r w:rsidR="00E31544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zgodnie ze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 w:rsidR="00E31544">
              <w:rPr>
                <w:rFonts w:cs="TimesNewRomanPSMT"/>
                <w:sz w:val="20"/>
                <w:szCs w:val="20"/>
              </w:rPr>
              <w:t>s</w:t>
            </w:r>
            <w:r>
              <w:rPr>
                <w:rFonts w:cs="TimesNewRomanPSMT"/>
                <w:sz w:val="20"/>
                <w:szCs w:val="20"/>
              </w:rPr>
              <w:t>tatutem UE</w:t>
            </w:r>
            <w:r w:rsidR="00E31544">
              <w:rPr>
                <w:rFonts w:cs="TimesNewRomanPSMT"/>
                <w:sz w:val="20"/>
                <w:szCs w:val="20"/>
              </w:rPr>
              <w:t>,</w:t>
            </w:r>
            <w:r>
              <w:rPr>
                <w:rFonts w:cs="TimesNewRomanPSMT"/>
                <w:sz w:val="20"/>
                <w:szCs w:val="20"/>
              </w:rPr>
              <w:t xml:space="preserve"> kierownicy: studium języków obcych i studium wychowania fizycznego</w:t>
            </w:r>
          </w:p>
        </w:tc>
      </w:tr>
      <w:tr w:rsidR="00851F92" w14:paraId="6E6A5FAE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A39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b/>
                <w:sz w:val="20"/>
                <w:szCs w:val="20"/>
                <w:u w:val="single"/>
              </w:rPr>
              <w:t>Podjęcie</w:t>
            </w:r>
            <w:r>
              <w:rPr>
                <w:rFonts w:cs="TimesNewRomanPSMT"/>
                <w:sz w:val="20"/>
                <w:szCs w:val="20"/>
              </w:rPr>
              <w:t xml:space="preserve"> przez nauczyciela akademickiego, będącego </w:t>
            </w:r>
            <w:r>
              <w:rPr>
                <w:rFonts w:cs="TimesNewRomanPSMT"/>
                <w:b/>
                <w:sz w:val="20"/>
                <w:szCs w:val="20"/>
              </w:rPr>
              <w:t>organem jednoosobowym</w:t>
            </w:r>
            <w:r>
              <w:rPr>
                <w:rFonts w:cs="TimesNewRomanPSMT"/>
                <w:sz w:val="20"/>
                <w:szCs w:val="20"/>
              </w:rPr>
              <w:t xml:space="preserve"> uczelni publicznej lub jego zastępcą, dodatkowego zatrudnienia w ramach stosunku pracy lub rozpoczęcie prowadzenia działalności gospodarczej wymaga wcześniejszego uzyskania zgody właściwego organu kolegialnego uczelni (w UE Senatu) . </w:t>
            </w:r>
          </w:p>
          <w:p w14:paraId="3470AF81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6209B6B0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29B25B13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3A5CB946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123C9650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395F3369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  <w:p w14:paraId="14440D67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Wykonywanie przez nauczyciela akademickiego</w:t>
            </w:r>
            <w:r w:rsidR="00E31544">
              <w:rPr>
                <w:rFonts w:cs="TimesNewRomanPSMT"/>
                <w:sz w:val="20"/>
                <w:szCs w:val="20"/>
              </w:rPr>
              <w:t>,</w:t>
            </w:r>
            <w:r>
              <w:rPr>
                <w:rFonts w:cs="TimesNewRomanPSMT"/>
                <w:sz w:val="20"/>
                <w:szCs w:val="20"/>
              </w:rPr>
              <w:t xml:space="preserve"> będącego organem jednoosobowym uczelni lub jego zastępcą</w:t>
            </w:r>
            <w:r w:rsidR="00E31544">
              <w:rPr>
                <w:rFonts w:cs="TimesNewRomanPSMT"/>
                <w:sz w:val="20"/>
                <w:szCs w:val="20"/>
              </w:rPr>
              <w:t>,</w:t>
            </w:r>
            <w:r>
              <w:rPr>
                <w:rFonts w:cs="TimesNewRomanPSMT"/>
                <w:sz w:val="20"/>
                <w:szCs w:val="20"/>
              </w:rPr>
              <w:t xml:space="preserve"> zatrudnienia w ramach stosunku pracy lub prowadzenie działalności gospodarczej bez zgody właściwego organu kolegialnego (w UE Senatu)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powoduje </w:t>
            </w:r>
            <w:r>
              <w:rPr>
                <w:rFonts w:cs="TimesNewRomanPSMT"/>
                <w:b/>
                <w:sz w:val="20"/>
                <w:szCs w:val="20"/>
              </w:rPr>
              <w:t>WYGAŚNIĘCIE MANDATU</w:t>
            </w:r>
            <w:r>
              <w:rPr>
                <w:rFonts w:cs="TimesNewRomanPSMT"/>
                <w:sz w:val="20"/>
                <w:szCs w:val="20"/>
              </w:rPr>
              <w:t xml:space="preserve"> organu jednoosobowego uczelni publicznej lub jego zastępcy.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C1F" w14:textId="77777777" w:rsidR="00851F92" w:rsidRDefault="00851F92">
            <w:pPr>
              <w:rPr>
                <w:rFonts w:cstheme="minorBidi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Podjęcie lub kontynuowanie</w:t>
            </w:r>
            <w:r>
              <w:rPr>
                <w:sz w:val="20"/>
                <w:szCs w:val="20"/>
              </w:rPr>
              <w:t xml:space="preserve"> dodatkowego zatrudnienia w ramach stosunku pracy przez nauczyciela akademickiego, będącego </w:t>
            </w:r>
            <w:r>
              <w:rPr>
                <w:b/>
                <w:sz w:val="20"/>
                <w:szCs w:val="20"/>
              </w:rPr>
              <w:t>organem jednoosobowym</w:t>
            </w:r>
            <w:r>
              <w:rPr>
                <w:sz w:val="20"/>
                <w:szCs w:val="20"/>
              </w:rPr>
              <w:t xml:space="preserve"> uczelni publicznej</w:t>
            </w:r>
            <w:r w:rsidR="00E315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wymaga uzyskania zgody wskazanego w </w:t>
            </w:r>
            <w:r>
              <w:rPr>
                <w:b/>
                <w:color w:val="000000" w:themeColor="text1"/>
                <w:sz w:val="20"/>
                <w:szCs w:val="20"/>
              </w:rPr>
              <w:t>statucie organu kolegialnego uczelni (</w:t>
            </w:r>
            <w:r>
              <w:rPr>
                <w:rFonts w:cs="TimesNewRomanPSMT"/>
                <w:sz w:val="20"/>
                <w:szCs w:val="20"/>
              </w:rPr>
              <w:t>w UE Senatu)</w:t>
            </w:r>
            <w:r>
              <w:rPr>
                <w:sz w:val="20"/>
                <w:szCs w:val="20"/>
              </w:rPr>
              <w:t xml:space="preserve">. </w:t>
            </w:r>
          </w:p>
          <w:p w14:paraId="7B835179" w14:textId="77777777" w:rsidR="00851F92" w:rsidRDefault="00851F92">
            <w:pPr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Zgoda </w:t>
            </w:r>
            <w:r>
              <w:rPr>
                <w:sz w:val="20"/>
                <w:szCs w:val="20"/>
              </w:rPr>
              <w:t>jest wydawana na okres kadencji i w terminie 2 miesięcy od dnia rozpoczęcia kadencji organu jednoosobowego.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przypadku powołania nauczyciela akademickiego do pełnienia funkcji organu jednoosobowego w kolejnej kadencji okres, którego dotyczy </w:t>
            </w:r>
            <w:r>
              <w:rPr>
                <w:b/>
                <w:color w:val="000000" w:themeColor="text1"/>
                <w:sz w:val="20"/>
                <w:szCs w:val="20"/>
              </w:rPr>
              <w:t>zgoda</w:t>
            </w:r>
            <w:r w:rsidR="00E31544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ulega przedłużeniu o</w:t>
            </w:r>
            <w:r w:rsidR="00CA6F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4 miesiące.</w:t>
            </w:r>
          </w:p>
          <w:p w14:paraId="77D98258" w14:textId="61134B37" w:rsidR="00851F92" w:rsidRDefault="00E31544" w:rsidP="00E31544">
            <w:pPr>
              <w:pStyle w:val="Akapitzlist"/>
              <w:ind w:left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Niezaprzestanie kontynuowania dodatkowego zatrudnienia w ciągu </w:t>
            </w:r>
            <w:r w:rsidR="00851F92">
              <w:rPr>
                <w:b/>
                <w:sz w:val="20"/>
                <w:szCs w:val="20"/>
              </w:rPr>
              <w:t>4 miesięcy od dnia</w:t>
            </w:r>
            <w:r w:rsidR="00851F9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851F92">
              <w:rPr>
                <w:b/>
                <w:sz w:val="20"/>
                <w:szCs w:val="20"/>
              </w:rPr>
              <w:t>nieuzyskania zgody</w:t>
            </w:r>
            <w:r w:rsidR="00851F92">
              <w:rPr>
                <w:sz w:val="20"/>
                <w:szCs w:val="20"/>
              </w:rPr>
              <w:t xml:space="preserve"> powoduje </w:t>
            </w:r>
            <w:r w:rsidR="00851F92">
              <w:rPr>
                <w:b/>
                <w:sz w:val="20"/>
                <w:szCs w:val="20"/>
              </w:rPr>
              <w:t>WYGAŚNIĘCIE MANDATU</w:t>
            </w:r>
            <w:r w:rsidR="00851F92">
              <w:rPr>
                <w:sz w:val="20"/>
                <w:szCs w:val="20"/>
              </w:rPr>
              <w:t xml:space="preserve"> organu jednoosobowego uczelni publicznej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F92" w14:paraId="0CDB1718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7DD7" w14:textId="77777777" w:rsidR="00851F92" w:rsidRDefault="00851F92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Komentarz:</w:t>
            </w:r>
            <w:r>
              <w:t xml:space="preserve"> </w:t>
            </w:r>
          </w:p>
          <w:p w14:paraId="5C195CAC" w14:textId="1B67FD17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283"/>
              <w:rPr>
                <w:rFonts w:cs="TimesNewRomanPSMT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zarówno w starych</w:t>
            </w:r>
            <w:r w:rsidR="002860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i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nowych zapisach </w:t>
            </w:r>
            <w:r w:rsidR="00286006">
              <w:rPr>
                <w:sz w:val="20"/>
                <w:szCs w:val="20"/>
              </w:rPr>
              <w:t>–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SKUTKI </w:t>
            </w:r>
            <w:r>
              <w:rPr>
                <w:sz w:val="20"/>
                <w:szCs w:val="20"/>
              </w:rPr>
              <w:t>nieuzyskania zgody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organu kolegialnego i kontynuowanie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dodatkowego zatrudnienia, mimo nieuzyskania zgody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organu kolegialnego</w:t>
            </w:r>
            <w:r w:rsidR="002860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są te same: wygaśnięcie mandatu.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BD6" w14:textId="77777777" w:rsidR="00851F92" w:rsidRDefault="00851F92">
            <w:pPr>
              <w:rPr>
                <w:rFonts w:cstheme="minorBidi"/>
              </w:rPr>
            </w:pPr>
            <w:r>
              <w:rPr>
                <w:rFonts w:eastAsia="Times New Roman"/>
                <w:b/>
                <w:u w:val="single"/>
                <w:lang w:eastAsia="pl-PL"/>
              </w:rPr>
              <w:t>Komentarz:</w:t>
            </w:r>
            <w:r>
              <w:t xml:space="preserve"> </w:t>
            </w:r>
          </w:p>
          <w:p w14:paraId="6309BA0E" w14:textId="5C547BA8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widać, zmiany w zapisach nowej ustawy polegają na dodaniu słowa „kontynuowanie” i </w:t>
            </w:r>
            <w:r w:rsidR="001A0D89">
              <w:rPr>
                <w:sz w:val="20"/>
                <w:szCs w:val="20"/>
              </w:rPr>
              <w:t>usunięciu</w:t>
            </w:r>
            <w:r>
              <w:rPr>
                <w:sz w:val="20"/>
                <w:szCs w:val="20"/>
              </w:rPr>
              <w:t xml:space="preserve"> zapisu o „zastępcach”;</w:t>
            </w:r>
          </w:p>
          <w:p w14:paraId="073398B6" w14:textId="7F651A11" w:rsidR="00851F92" w:rsidRDefault="00851F92" w:rsidP="00851F92">
            <w:pPr>
              <w:pStyle w:val="Akapitzlist"/>
              <w:numPr>
                <w:ilvl w:val="0"/>
                <w:numId w:val="7"/>
              </w:numPr>
              <w:ind w:left="30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generalnie zapisy ustawowe są bardziej rozbudowane, ponieważ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określony jest czas obowiązywania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zgody (okres kadencji), przedłużenia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zgody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kolejnej kadencji</w:t>
            </w:r>
            <w:r w:rsidR="00CA6F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 4 miesiące)</w:t>
            </w:r>
            <w:r w:rsidR="00286006">
              <w:rPr>
                <w:sz w:val="20"/>
                <w:szCs w:val="20"/>
              </w:rPr>
              <w:t>.</w:t>
            </w:r>
          </w:p>
          <w:p w14:paraId="617627A0" w14:textId="77777777" w:rsidR="00851F92" w:rsidRDefault="00851F9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51F92" w14:paraId="5DDD4899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C11B1C2" w14:textId="77777777" w:rsidR="00851F92" w:rsidRDefault="00851F92">
            <w:pPr>
              <w:pStyle w:val="Akapitzlist"/>
              <w:ind w:left="0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Zawiadamianie o podjęciu dodatkowego zatrudnienia i jego ustaniu</w:t>
            </w:r>
          </w:p>
        </w:tc>
      </w:tr>
      <w:tr w:rsidR="00851F92" w14:paraId="2AD98B8C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0FB8" w14:textId="4F4D7EB6" w:rsidR="00851F92" w:rsidRDefault="00851F92" w:rsidP="0028600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  <w:sz w:val="20"/>
                <w:szCs w:val="20"/>
              </w:rPr>
              <w:t xml:space="preserve">Nauczyciel akademicki </w:t>
            </w:r>
            <w:r>
              <w:rPr>
                <w:rFonts w:cs="TimesNewRomanPSMT"/>
                <w:b/>
                <w:sz w:val="20"/>
                <w:szCs w:val="20"/>
              </w:rPr>
              <w:t xml:space="preserve">zawiadamia </w:t>
            </w:r>
            <w:r>
              <w:rPr>
                <w:rFonts w:cs="TimesNewRomanPSMT"/>
                <w:sz w:val="20"/>
                <w:szCs w:val="20"/>
              </w:rPr>
              <w:t xml:space="preserve">rektora o podjętym dodatkowym zatrudnieniu i wymiarze czasu pracy lub prowadzeniu działalności gospodarczej w </w:t>
            </w:r>
            <w:r w:rsidR="00286006">
              <w:rPr>
                <w:rFonts w:cs="TimesNewRomanPSMT"/>
                <w:sz w:val="20"/>
                <w:szCs w:val="20"/>
              </w:rPr>
              <w:t xml:space="preserve">ciągu </w:t>
            </w:r>
            <w:r>
              <w:rPr>
                <w:rFonts w:cs="TimesNewRomanPSMT"/>
                <w:sz w:val="20"/>
                <w:szCs w:val="20"/>
              </w:rPr>
              <w:t>7 dni od podjęcia dodatkowego zatrudnienia lub rozpoczęcia działalności gospodarczej.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C2B" w14:textId="77777777" w:rsidR="00851F92" w:rsidRDefault="00CA6FBA">
            <w:pPr>
              <w:pStyle w:val="Akapitzlist"/>
              <w:ind w:left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1F92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Nie ma określonego terminu</w:t>
            </w:r>
          </w:p>
        </w:tc>
      </w:tr>
      <w:tr w:rsidR="00851F92" w14:paraId="63BB892A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019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u w:val="single"/>
              </w:rPr>
            </w:pPr>
            <w:r>
              <w:rPr>
                <w:rFonts w:cs="TimesNewRomanPSMT"/>
                <w:b/>
                <w:u w:val="single"/>
              </w:rPr>
              <w:t>Komentarz:</w:t>
            </w:r>
          </w:p>
          <w:p w14:paraId="70CCD1E7" w14:textId="77777777" w:rsidR="00851F92" w:rsidRDefault="00286006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k</w:t>
            </w:r>
            <w:r w:rsidR="00851F92">
              <w:rPr>
                <w:rFonts w:cs="TimesNewRomanPSMT"/>
                <w:sz w:val="20"/>
                <w:szCs w:val="20"/>
              </w:rPr>
              <w:t>omentarz podobny</w:t>
            </w:r>
          </w:p>
          <w:p w14:paraId="7C9D90D0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C2E" w14:textId="77777777" w:rsidR="00851F92" w:rsidRDefault="00851F92">
            <w:pPr>
              <w:autoSpaceDE w:val="0"/>
              <w:autoSpaceDN w:val="0"/>
              <w:adjustRightInd w:val="0"/>
              <w:rPr>
                <w:rFonts w:cs="TimesNewRomanPSMT"/>
                <w:b/>
                <w:u w:val="single"/>
              </w:rPr>
            </w:pPr>
            <w:r>
              <w:rPr>
                <w:rFonts w:cs="TimesNewRomanPSMT"/>
                <w:b/>
                <w:u w:val="single"/>
              </w:rPr>
              <w:t>Komentarz:</w:t>
            </w:r>
          </w:p>
          <w:p w14:paraId="2147FADA" w14:textId="6A2B4EF1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3" w:hanging="274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procedura zawiadamiania rektora o podjętym dodatkowym zatrudnieniu jest jasna</w:t>
            </w:r>
            <w:r w:rsidR="00286006">
              <w:rPr>
                <w:rFonts w:cs="TimesNewRomanPSMT"/>
                <w:sz w:val="20"/>
                <w:szCs w:val="20"/>
              </w:rPr>
              <w:t>; istnieją do tego</w:t>
            </w:r>
            <w:r>
              <w:rPr>
                <w:rFonts w:cs="TimesNewRomanPSMT"/>
                <w:sz w:val="20"/>
                <w:szCs w:val="20"/>
              </w:rPr>
              <w:t xml:space="preserve"> odpowiednie formularze; </w:t>
            </w:r>
          </w:p>
          <w:p w14:paraId="616F4460" w14:textId="5C1EF907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3" w:hanging="274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b/>
                <w:sz w:val="20"/>
                <w:szCs w:val="20"/>
              </w:rPr>
              <w:t>zawiadamianie</w:t>
            </w:r>
            <w:r w:rsidR="00CA6FBA">
              <w:rPr>
                <w:rFonts w:cs="TimesNewRomanPSMT"/>
                <w:b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rektora o ustaniu dodatkowego zatrudnienia lub zaprzestaniu prowadzenia działalności gospodarczej nie jest uregulowan</w:t>
            </w:r>
            <w:r w:rsidR="00286006">
              <w:rPr>
                <w:rFonts w:cs="TimesNewRomanPSMT"/>
                <w:sz w:val="20"/>
                <w:szCs w:val="20"/>
              </w:rPr>
              <w:t>e</w:t>
            </w:r>
            <w:r>
              <w:rPr>
                <w:rFonts w:cs="TimesNewRomanPSMT"/>
                <w:sz w:val="20"/>
                <w:szCs w:val="20"/>
              </w:rPr>
              <w:t xml:space="preserve"> prawnie i nie jest jasn</w:t>
            </w:r>
            <w:r w:rsidR="00286006">
              <w:rPr>
                <w:rFonts w:cs="TimesNewRomanPSMT"/>
                <w:sz w:val="20"/>
                <w:szCs w:val="20"/>
              </w:rPr>
              <w:t>e</w:t>
            </w:r>
            <w:r>
              <w:rPr>
                <w:rFonts w:cs="TimesNewRomanPSMT"/>
                <w:sz w:val="20"/>
                <w:szCs w:val="20"/>
              </w:rPr>
              <w:t xml:space="preserve">: </w:t>
            </w:r>
            <w:r w:rsidR="00286006">
              <w:rPr>
                <w:rFonts w:cs="TimesNewRomanPSMT"/>
                <w:sz w:val="20"/>
                <w:szCs w:val="20"/>
              </w:rPr>
              <w:t xml:space="preserve">nie ma </w:t>
            </w:r>
            <w:r>
              <w:rPr>
                <w:rFonts w:cs="TimesNewRomanPSMT"/>
                <w:sz w:val="20"/>
                <w:szCs w:val="20"/>
              </w:rPr>
              <w:t>przygotowanych formularzy</w:t>
            </w:r>
            <w:r w:rsidR="00286006">
              <w:rPr>
                <w:rFonts w:cs="TimesNewRomanPSMT"/>
                <w:sz w:val="20"/>
                <w:szCs w:val="20"/>
              </w:rPr>
              <w:t>;</w:t>
            </w:r>
            <w:r>
              <w:rPr>
                <w:rFonts w:cs="TimesNewRomanPSMT"/>
                <w:sz w:val="20"/>
                <w:szCs w:val="20"/>
              </w:rPr>
              <w:t xml:space="preserve"> zakłada się, że powinien to </w:t>
            </w:r>
            <w:r w:rsidR="00286006">
              <w:rPr>
                <w:rFonts w:cs="TimesNewRomanPSMT"/>
                <w:sz w:val="20"/>
                <w:szCs w:val="20"/>
              </w:rPr>
              <w:t>z</w:t>
            </w:r>
            <w:r>
              <w:rPr>
                <w:rFonts w:cs="TimesNewRomanPSMT"/>
                <w:sz w:val="20"/>
                <w:szCs w:val="20"/>
              </w:rPr>
              <w:t>robić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 xml:space="preserve">pracownik </w:t>
            </w:r>
            <w:r w:rsidR="00286006">
              <w:rPr>
                <w:rFonts w:cs="TimesNewRomanPSMT"/>
                <w:sz w:val="20"/>
                <w:szCs w:val="20"/>
              </w:rPr>
              <w:t xml:space="preserve">podejmujący </w:t>
            </w:r>
            <w:r>
              <w:rPr>
                <w:rFonts w:cs="TimesNewRomanPSMT"/>
                <w:sz w:val="20"/>
                <w:szCs w:val="20"/>
              </w:rPr>
              <w:t>dodatkowe zatrudnienie – praktyka dowodzi, że pracownik zakłada, że jest to tylko obowiązek jego dodatkowego pracodawcy;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</w:p>
          <w:p w14:paraId="049F0626" w14:textId="2B445CE2" w:rsidR="00851F92" w:rsidRDefault="00851F92" w:rsidP="00851F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3" w:hanging="274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w wyniku takiej praktyki w rejestrze POLON są nadal pracownicy, którzy np. 2</w:t>
            </w:r>
            <w:r w:rsidR="00623B0A">
              <w:rPr>
                <w:rFonts w:cs="TimesNewRomanPSMT"/>
                <w:sz w:val="20"/>
                <w:szCs w:val="20"/>
              </w:rPr>
              <w:t>-</w:t>
            </w:r>
            <w:r>
              <w:rPr>
                <w:rFonts w:cs="TimesNewRomanPSMT"/>
                <w:sz w:val="20"/>
                <w:szCs w:val="20"/>
              </w:rPr>
              <w:t xml:space="preserve">3 lata temu zaprzestali dodatkowej pracy. </w:t>
            </w:r>
            <w:r>
              <w:rPr>
                <w:rFonts w:cs="TimesNewRomanPSMT"/>
                <w:b/>
                <w:sz w:val="20"/>
                <w:szCs w:val="20"/>
              </w:rPr>
              <w:t>Ta sprawa wymaga na UE uregulowania</w:t>
            </w:r>
          </w:p>
        </w:tc>
      </w:tr>
      <w:tr w:rsidR="00851F92" w14:paraId="436D812A" w14:textId="77777777" w:rsidTr="002913BF"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89F44A" w14:textId="77777777" w:rsidR="00851F92" w:rsidRDefault="00851F92">
            <w:pPr>
              <w:jc w:val="center"/>
              <w:rPr>
                <w:b/>
              </w:rPr>
            </w:pPr>
            <w:r>
              <w:rPr>
                <w:b/>
              </w:rPr>
              <w:t>Wyłączenia z uzyskiwania zgody rektora lub organu kolegialnego</w:t>
            </w:r>
          </w:p>
        </w:tc>
      </w:tr>
      <w:tr w:rsidR="00851F92" w14:paraId="4D45956D" w14:textId="77777777" w:rsidTr="002913B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10A2" w14:textId="41A3D8A5" w:rsidR="00851F92" w:rsidRDefault="00851F92" w:rsidP="00623B0A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Przepisów związanych z uzyskiwaniem zgody rektora lub organu kolegialnego (w UE Senatu)</w:t>
            </w:r>
            <w:r w:rsidR="00CA6FBA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nie stosuje się do nauczycieli akademickich podejmujących zatrudnienie w ramach stosunku pracy: w urzędach</w:t>
            </w:r>
            <w:r w:rsidR="00623B0A">
              <w:rPr>
                <w:rFonts w:cs="TimesNewRomanPSMT"/>
                <w:sz w:val="20"/>
                <w:szCs w:val="20"/>
              </w:rPr>
              <w:t xml:space="preserve">, </w:t>
            </w:r>
            <w:r>
              <w:rPr>
                <w:rFonts w:cs="TimesNewRomanPSMT"/>
                <w:sz w:val="20"/>
                <w:szCs w:val="20"/>
              </w:rPr>
              <w:t>w organach towarzystw naukowych i zawodowych</w:t>
            </w:r>
            <w:r w:rsidR="00623B0A">
              <w:rPr>
                <w:rFonts w:cs="TimesNewRomanPSMT"/>
                <w:sz w:val="20"/>
                <w:szCs w:val="20"/>
              </w:rPr>
              <w:t xml:space="preserve">, </w:t>
            </w:r>
            <w:r>
              <w:rPr>
                <w:rFonts w:cs="TimesNewRomanPSMT"/>
                <w:sz w:val="20"/>
                <w:szCs w:val="20"/>
              </w:rPr>
              <w:t>w organach wymiaru sprawiedliwości; w instytucjach kultury</w:t>
            </w:r>
            <w:r w:rsidR="00623B0A">
              <w:rPr>
                <w:rFonts w:cs="TimesNewRomanPSMT"/>
                <w:sz w:val="20"/>
                <w:szCs w:val="20"/>
              </w:rPr>
              <w:t xml:space="preserve">, </w:t>
            </w:r>
            <w:r>
              <w:rPr>
                <w:rFonts w:cs="TimesNewRomanPSMT"/>
                <w:sz w:val="20"/>
                <w:szCs w:val="20"/>
              </w:rPr>
              <w:t>we władzach Polskiej Akademii Nauk i Polskiej Akademii Umiejętności.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1AA" w14:textId="45BB0B08" w:rsidR="00851F92" w:rsidRDefault="00851F92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Bez istotnych zmian</w:t>
            </w:r>
            <w:r w:rsidR="00CA6FBA">
              <w:rPr>
                <w:sz w:val="20"/>
                <w:szCs w:val="20"/>
              </w:rPr>
              <w:t xml:space="preserve"> </w:t>
            </w:r>
            <w:r w:rsidR="00623B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dodano „i w samorządowych kolegiach odwoławczych”.</w:t>
            </w:r>
          </w:p>
          <w:p w14:paraId="272EE64B" w14:textId="77777777" w:rsidR="00851F92" w:rsidRDefault="00851F92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8249B3" w14:textId="77777777" w:rsidR="00851F92" w:rsidRDefault="00851F92" w:rsidP="00851F92">
      <w:pPr>
        <w:pStyle w:val="Akapitzlist"/>
        <w:ind w:left="284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Źródło: opracowanie Komisji</w:t>
      </w:r>
      <w:r w:rsidR="00623B0A">
        <w:rPr>
          <w:rFonts w:eastAsia="Times New Roman" w:cs="Times New Roman"/>
          <w:sz w:val="18"/>
          <w:szCs w:val="18"/>
          <w:lang w:eastAsia="pl-PL"/>
        </w:rPr>
        <w:t>.</w:t>
      </w:r>
    </w:p>
    <w:p w14:paraId="7E51F5FF" w14:textId="33A30A9F" w:rsidR="00851F92" w:rsidRDefault="00851F92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Komisja na podstawie analizy powyższego zestawienia</w:t>
      </w:r>
      <w:r w:rsidR="00623B0A">
        <w:rPr>
          <w:rFonts w:eastAsia="Times New Roman" w:cs="Times New Roman"/>
          <w:sz w:val="24"/>
          <w:szCs w:val="24"/>
          <w:lang w:eastAsia="pl-PL"/>
        </w:rPr>
        <w:t xml:space="preserve"> stwierdza</w:t>
      </w:r>
      <w:r>
        <w:rPr>
          <w:rFonts w:eastAsia="Times New Roman" w:cs="Times New Roman"/>
          <w:sz w:val="24"/>
          <w:szCs w:val="24"/>
          <w:lang w:eastAsia="pl-PL"/>
        </w:rPr>
        <w:t>, że:</w:t>
      </w:r>
    </w:p>
    <w:p w14:paraId="29572AA8" w14:textId="77777777" w:rsidR="00851F92" w:rsidRDefault="00851F92" w:rsidP="00851F92">
      <w:pPr>
        <w:pStyle w:val="Akapitzlist"/>
        <w:numPr>
          <w:ilvl w:val="0"/>
          <w:numId w:val="8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głównym</w:t>
      </w:r>
      <w:r w:rsidR="00CA6FB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celem </w:t>
      </w:r>
      <w:r>
        <w:rPr>
          <w:rFonts w:cs="Times New Roman"/>
          <w:b/>
          <w:bCs/>
          <w:sz w:val="24"/>
          <w:szCs w:val="24"/>
        </w:rPr>
        <w:t xml:space="preserve">polityki </w:t>
      </w:r>
      <w:r>
        <w:rPr>
          <w:rFonts w:cs="Times New Roman"/>
          <w:bCs/>
          <w:sz w:val="24"/>
          <w:szCs w:val="24"/>
        </w:rPr>
        <w:t>kierownictwa Uczelni</w:t>
      </w:r>
      <w:r w:rsidR="00CA6FBA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w zakresie dodatkowego zatrudniania </w:t>
      </w:r>
      <w:r w:rsidRPr="00F136DA">
        <w:rPr>
          <w:rFonts w:cs="Times New Roman"/>
          <w:bCs/>
          <w:sz w:val="24"/>
          <w:szCs w:val="24"/>
        </w:rPr>
        <w:t>się</w:t>
      </w:r>
      <w:r>
        <w:rPr>
          <w:rFonts w:cs="Times New Roman"/>
          <w:bCs/>
          <w:sz w:val="24"/>
          <w:szCs w:val="24"/>
        </w:rPr>
        <w:t xml:space="preserve"> nauczycieli akademickich UE powinno być możliwie szybkie ograniczanie zjawiska </w:t>
      </w:r>
    </w:p>
    <w:p w14:paraId="100C2728" w14:textId="77777777" w:rsidR="00851F92" w:rsidRDefault="00851F92" w:rsidP="00851F92">
      <w:pPr>
        <w:pStyle w:val="Akapitzlist"/>
        <w:shd w:val="pct10" w:color="auto" w:fill="auto"/>
        <w:ind w:left="284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podejmowania dodatkowego zatrudnienia u innego pracodawcy, świadczącego też usługi edukacyjne na poziomie wyższym, czyli </w:t>
      </w:r>
      <w:r>
        <w:rPr>
          <w:b/>
          <w:sz w:val="24"/>
          <w:szCs w:val="24"/>
        </w:rPr>
        <w:t>ZJAWISKA PRACY U KONKURENCJI !</w:t>
      </w:r>
    </w:p>
    <w:p w14:paraId="3D46DEE1" w14:textId="4047EF33" w:rsidR="00851F92" w:rsidRDefault="00851F92" w:rsidP="00851F92">
      <w:pPr>
        <w:pStyle w:val="Akapitzlist"/>
        <w:numPr>
          <w:ilvl w:val="0"/>
          <w:numId w:val="8"/>
        </w:numPr>
        <w:ind w:left="567" w:hanging="283"/>
        <w:rPr>
          <w:rFonts w:eastAsia="Times New Roman"/>
          <w:lang w:eastAsia="pl-PL"/>
        </w:rPr>
      </w:pPr>
      <w:r>
        <w:rPr>
          <w:rFonts w:eastAsia="Calibri" w:cs="Times New Roman"/>
          <w:sz w:val="24"/>
          <w:szCs w:val="24"/>
          <w:lang w:eastAsia="pl-PL"/>
        </w:rPr>
        <w:lastRenderedPageBreak/>
        <w:t xml:space="preserve">w tym kontekście ważne są przepisy </w:t>
      </w:r>
      <w:r w:rsidRPr="001A0D89">
        <w:rPr>
          <w:rFonts w:eastAsia="Calibri" w:cs="Times New Roman"/>
          <w:sz w:val="24"/>
          <w:szCs w:val="24"/>
          <w:lang w:eastAsia="pl-PL"/>
        </w:rPr>
        <w:t xml:space="preserve">Kodeksu </w:t>
      </w:r>
      <w:r w:rsidR="00623B0A" w:rsidRPr="001A0D89">
        <w:rPr>
          <w:rFonts w:eastAsia="Calibri" w:cs="Times New Roman"/>
          <w:sz w:val="24"/>
          <w:szCs w:val="24"/>
          <w:lang w:eastAsia="pl-PL"/>
        </w:rPr>
        <w:t>p</w:t>
      </w:r>
      <w:r w:rsidRPr="001A0D89">
        <w:rPr>
          <w:rFonts w:eastAsia="Calibri" w:cs="Times New Roman"/>
          <w:sz w:val="24"/>
          <w:szCs w:val="24"/>
          <w:lang w:eastAsia="pl-PL"/>
        </w:rPr>
        <w:t>racy</w:t>
      </w:r>
      <w:r w:rsidRPr="00623B0A">
        <w:rPr>
          <w:rFonts w:eastAsia="Calibri" w:cs="Times New Roman"/>
          <w:sz w:val="24"/>
          <w:szCs w:val="24"/>
          <w:lang w:eastAsia="pl-PL"/>
        </w:rPr>
        <w:t>,</w:t>
      </w:r>
      <w:r>
        <w:rPr>
          <w:rFonts w:eastAsia="Calibri" w:cs="Times New Roman"/>
          <w:sz w:val="24"/>
          <w:szCs w:val="24"/>
          <w:lang w:eastAsia="pl-PL"/>
        </w:rPr>
        <w:t xml:space="preserve"> a zwłaszcza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sz w:val="24"/>
          <w:szCs w:val="24"/>
          <w:lang w:eastAsia="pl-PL"/>
        </w:rPr>
        <w:t>zapisy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 xml:space="preserve">art. 101 (rozdział </w:t>
      </w:r>
      <w:proofErr w:type="spellStart"/>
      <w:r>
        <w:rPr>
          <w:rFonts w:eastAsia="Times New Roman"/>
          <w:bCs/>
          <w:sz w:val="24"/>
          <w:szCs w:val="24"/>
          <w:lang w:eastAsia="pl-PL"/>
        </w:rPr>
        <w:t>IIa</w:t>
      </w:r>
      <w:proofErr w:type="spellEnd"/>
      <w:r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623B0A">
        <w:rPr>
          <w:rFonts w:eastAsia="Times New Roman"/>
          <w:bCs/>
          <w:sz w:val="24"/>
          <w:szCs w:val="24"/>
          <w:lang w:eastAsia="pl-PL"/>
        </w:rPr>
        <w:t>dział czwarty</w:t>
      </w:r>
      <w:r>
        <w:rPr>
          <w:rFonts w:eastAsia="Times New Roman"/>
          <w:bCs/>
          <w:sz w:val="24"/>
          <w:szCs w:val="24"/>
          <w:lang w:eastAsia="pl-PL"/>
        </w:rPr>
        <w:t xml:space="preserve">) o </w:t>
      </w:r>
      <w:r>
        <w:rPr>
          <w:rFonts w:eastAsia="Times New Roman"/>
          <w:b/>
          <w:bCs/>
          <w:sz w:val="24"/>
          <w:szCs w:val="24"/>
          <w:lang w:eastAsia="pl-PL"/>
        </w:rPr>
        <w:t>ZAKAZIE KONKURENCJI</w:t>
      </w:r>
      <w:r>
        <w:rPr>
          <w:rStyle w:val="Odwoanieprzypisudolnego"/>
          <w:rFonts w:eastAsia="Times New Roman"/>
          <w:b/>
          <w:bCs/>
          <w:sz w:val="24"/>
          <w:szCs w:val="24"/>
          <w:lang w:eastAsia="pl-PL"/>
        </w:rPr>
        <w:footnoteReference w:id="1"/>
      </w:r>
      <w:r>
        <w:rPr>
          <w:rFonts w:eastAsia="Times New Roman"/>
          <w:lang w:eastAsia="pl-PL"/>
        </w:rPr>
        <w:t xml:space="preserve">. </w:t>
      </w:r>
      <w:r>
        <w:rPr>
          <w:rFonts w:eastAsia="Calibri" w:cs="Times New Roman"/>
          <w:sz w:val="24"/>
          <w:szCs w:val="24"/>
          <w:lang w:eastAsia="pl-PL"/>
        </w:rPr>
        <w:t xml:space="preserve">Nie wchodząc w literalną analizę tych zapisów, </w:t>
      </w:r>
      <w:r w:rsidR="00623B0A">
        <w:rPr>
          <w:rFonts w:eastAsia="Calibri" w:cs="Times New Roman"/>
          <w:sz w:val="24"/>
          <w:szCs w:val="24"/>
          <w:lang w:eastAsia="pl-PL"/>
        </w:rPr>
        <w:t>należy zauważyć</w:t>
      </w:r>
      <w:r>
        <w:rPr>
          <w:rFonts w:eastAsia="Calibri" w:cs="Times New Roman"/>
          <w:sz w:val="24"/>
          <w:szCs w:val="24"/>
          <w:lang w:eastAsia="pl-PL"/>
        </w:rPr>
        <w:t xml:space="preserve"> intencj</w:t>
      </w:r>
      <w:r w:rsidR="00623B0A">
        <w:rPr>
          <w:rFonts w:eastAsia="Calibri" w:cs="Times New Roman"/>
          <w:sz w:val="24"/>
          <w:szCs w:val="24"/>
          <w:lang w:eastAsia="pl-PL"/>
        </w:rPr>
        <w:t>ę</w:t>
      </w:r>
      <w:r>
        <w:rPr>
          <w:rFonts w:eastAsia="Calibri" w:cs="Times New Roman"/>
          <w:sz w:val="24"/>
          <w:szCs w:val="24"/>
          <w:lang w:eastAsia="pl-PL"/>
        </w:rPr>
        <w:t xml:space="preserve"> tego zapisu podkreślając</w:t>
      </w:r>
      <w:r w:rsidR="00623B0A">
        <w:rPr>
          <w:rFonts w:eastAsia="Calibri" w:cs="Times New Roman"/>
          <w:sz w:val="24"/>
          <w:szCs w:val="24"/>
          <w:lang w:eastAsia="pl-PL"/>
        </w:rPr>
        <w:t>ą</w:t>
      </w:r>
      <w:r>
        <w:rPr>
          <w:rFonts w:eastAsia="Calibri" w:cs="Times New Roman"/>
          <w:sz w:val="24"/>
          <w:szCs w:val="24"/>
          <w:lang w:eastAsia="pl-PL"/>
        </w:rPr>
        <w:t xml:space="preserve">, że </w:t>
      </w:r>
      <w:r>
        <w:rPr>
          <w:rFonts w:eastAsia="Calibri" w:cs="Times New Roman"/>
          <w:b/>
          <w:sz w:val="24"/>
          <w:szCs w:val="24"/>
          <w:lang w:eastAsia="pl-PL"/>
        </w:rPr>
        <w:t xml:space="preserve">NIE MOŻNA </w:t>
      </w:r>
      <w:r>
        <w:rPr>
          <w:rFonts w:eastAsia="Times New Roman"/>
          <w:b/>
          <w:sz w:val="24"/>
          <w:szCs w:val="24"/>
          <w:lang w:eastAsia="pl-PL"/>
        </w:rPr>
        <w:t xml:space="preserve">PROWADZIĆ DZIAŁALNOŚCI KONKURENCYJNEJ WOBEC PRACODAWCY </w:t>
      </w:r>
      <w:r>
        <w:rPr>
          <w:rFonts w:eastAsia="Times New Roman"/>
          <w:sz w:val="24"/>
          <w:szCs w:val="24"/>
          <w:lang w:eastAsia="pl-PL"/>
        </w:rPr>
        <w:t xml:space="preserve">– stwierdzenie to ma wymiar </w:t>
      </w:r>
      <w:r w:rsidR="00623B0A">
        <w:rPr>
          <w:rFonts w:eastAsia="Times New Roman"/>
          <w:sz w:val="24"/>
          <w:szCs w:val="24"/>
          <w:lang w:eastAsia="pl-PL"/>
        </w:rPr>
        <w:t xml:space="preserve">zarówno </w:t>
      </w:r>
      <w:r>
        <w:rPr>
          <w:rFonts w:eastAsia="Times New Roman"/>
          <w:sz w:val="24"/>
          <w:szCs w:val="24"/>
          <w:lang w:eastAsia="pl-PL"/>
        </w:rPr>
        <w:t>prawny, jak i etyczny.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Koresponduje </w:t>
      </w:r>
      <w:r w:rsidR="00623B0A">
        <w:rPr>
          <w:rFonts w:eastAsia="Times New Roman"/>
          <w:sz w:val="24"/>
          <w:szCs w:val="24"/>
          <w:lang w:eastAsia="pl-PL"/>
        </w:rPr>
        <w:t xml:space="preserve">z </w:t>
      </w:r>
      <w:r>
        <w:rPr>
          <w:rFonts w:eastAsia="Times New Roman"/>
          <w:sz w:val="24"/>
          <w:szCs w:val="24"/>
          <w:lang w:eastAsia="pl-PL"/>
        </w:rPr>
        <w:t>zapisem ust. 2 art.</w:t>
      </w:r>
      <w:r w:rsidR="00623B0A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129 </w:t>
      </w:r>
      <w:r>
        <w:rPr>
          <w:rFonts w:eastAsia="Calibri" w:cs="Times New Roman"/>
          <w:sz w:val="24"/>
          <w:szCs w:val="24"/>
          <w:lang w:eastAsia="pl-PL"/>
        </w:rPr>
        <w:t xml:space="preserve">ustawy </w:t>
      </w:r>
      <w:r w:rsidRPr="001A0D89">
        <w:rPr>
          <w:rFonts w:eastAsia="Calibri" w:cs="Times New Roman"/>
          <w:i/>
          <w:sz w:val="24"/>
          <w:szCs w:val="24"/>
          <w:lang w:eastAsia="pl-PL"/>
        </w:rPr>
        <w:t>Prawo o szkolnictwie wyższym</w:t>
      </w:r>
      <w:r>
        <w:rPr>
          <w:rFonts w:eastAsia="Calibri" w:cs="Times New Roman"/>
          <w:sz w:val="24"/>
          <w:szCs w:val="24"/>
          <w:lang w:eastAsia="pl-PL"/>
        </w:rPr>
        <w:t>,</w:t>
      </w:r>
      <w:r w:rsidR="00623B0A">
        <w:rPr>
          <w:rFonts w:eastAsia="Calibri" w:cs="Times New Roman"/>
          <w:sz w:val="24"/>
          <w:szCs w:val="24"/>
          <w:lang w:eastAsia="pl-PL"/>
        </w:rPr>
        <w:t xml:space="preserve"> mówiący,</w:t>
      </w:r>
      <w:r>
        <w:rPr>
          <w:rFonts w:eastAsia="Calibri" w:cs="Times New Roman"/>
          <w:sz w:val="24"/>
          <w:szCs w:val="24"/>
          <w:lang w:eastAsia="pl-PL"/>
        </w:rPr>
        <w:t xml:space="preserve"> że </w:t>
      </w:r>
      <w:r>
        <w:rPr>
          <w:sz w:val="24"/>
          <w:szCs w:val="24"/>
        </w:rPr>
        <w:t xml:space="preserve">rektor odmawia wyrażenia zgody na dodatkowe zatrudnienie, jeżeli świadczenie usług dydaktycznych lub naukowych u innego pracodawcy </w:t>
      </w:r>
      <w:r w:rsidR="001A0D89">
        <w:rPr>
          <w:sz w:val="24"/>
          <w:szCs w:val="24"/>
        </w:rPr>
        <w:t xml:space="preserve">zakłóca </w:t>
      </w:r>
      <w:r w:rsidRPr="001A0D89">
        <w:rPr>
          <w:sz w:val="24"/>
          <w:szCs w:val="24"/>
        </w:rPr>
        <w:t>prawidłowe funkcjonowani</w:t>
      </w:r>
      <w:r w:rsidR="001A0D89" w:rsidRPr="001A0D89">
        <w:rPr>
          <w:sz w:val="24"/>
          <w:szCs w:val="24"/>
        </w:rPr>
        <w:t>e</w:t>
      </w:r>
      <w:r w:rsidRPr="001A0D89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 lub wiąże się z wykorzystaniem jej urządzeń technicznych i zasobów uczelni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(por. powyższe zestawienie);</w:t>
      </w:r>
    </w:p>
    <w:p w14:paraId="62E1442A" w14:textId="4273D894" w:rsidR="00851F92" w:rsidRDefault="00851F92" w:rsidP="00851F92">
      <w:pPr>
        <w:pStyle w:val="Akapitzlist"/>
        <w:numPr>
          <w:ilvl w:val="0"/>
          <w:numId w:val="8"/>
        </w:numPr>
        <w:ind w:left="567" w:hanging="283"/>
        <w:rPr>
          <w:rFonts w:eastAsia="Times New Roman"/>
          <w:lang w:eastAsia="pl-PL"/>
        </w:rPr>
      </w:pPr>
      <w:r>
        <w:rPr>
          <w:rFonts w:cs="TimesNewRomanPSMT"/>
          <w:sz w:val="24"/>
          <w:szCs w:val="24"/>
        </w:rPr>
        <w:t>ze</w:t>
      </w:r>
      <w:r>
        <w:rPr>
          <w:rFonts w:cs="TimesNewRomanPSMT"/>
          <w:b/>
          <w:sz w:val="24"/>
          <w:szCs w:val="24"/>
        </w:rPr>
        <w:t xml:space="preserve"> zjawiskiem pracy u konkurencji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nie mamy do czynienia</w:t>
      </w:r>
      <w:r w:rsidR="00623B0A">
        <w:rPr>
          <w:sz w:val="24"/>
          <w:szCs w:val="24"/>
        </w:rPr>
        <w:t>,</w:t>
      </w:r>
      <w:r>
        <w:rPr>
          <w:sz w:val="24"/>
          <w:szCs w:val="24"/>
        </w:rPr>
        <w:t xml:space="preserve"> gdy nauczyciel akademicki podejmuje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własną działalność gospodarczą,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zatrudnia się w innych podmiotach gospodarczych czy w urzędach</w:t>
      </w:r>
      <w:r w:rsidR="00623B0A">
        <w:rPr>
          <w:sz w:val="24"/>
          <w:szCs w:val="24"/>
        </w:rPr>
        <w:t xml:space="preserve">, </w:t>
      </w:r>
      <w:r>
        <w:rPr>
          <w:sz w:val="24"/>
          <w:szCs w:val="24"/>
        </w:rPr>
        <w:t>samorządach</w:t>
      </w:r>
      <w:r w:rsidR="00623B0A">
        <w:rPr>
          <w:sz w:val="24"/>
          <w:szCs w:val="24"/>
        </w:rPr>
        <w:t xml:space="preserve"> lub </w:t>
      </w:r>
      <w:r>
        <w:rPr>
          <w:sz w:val="24"/>
          <w:szCs w:val="24"/>
        </w:rPr>
        <w:t>w szkolnictwie na innych poziomach niż poziom wyższy;</w:t>
      </w:r>
    </w:p>
    <w:p w14:paraId="7700E4B5" w14:textId="06664F4A" w:rsidR="00851F92" w:rsidRDefault="00851F92" w:rsidP="00851F92">
      <w:pPr>
        <w:pStyle w:val="Akapitzlist"/>
        <w:numPr>
          <w:ilvl w:val="0"/>
          <w:numId w:val="8"/>
        </w:numPr>
        <w:ind w:left="567" w:hanging="283"/>
        <w:rPr>
          <w:rFonts w:eastAsia="Times New Roman"/>
          <w:lang w:eastAsia="pl-PL"/>
        </w:rPr>
      </w:pPr>
      <w:r>
        <w:rPr>
          <w:rFonts w:cs="TimesNewRomanPSMT"/>
          <w:b/>
          <w:sz w:val="24"/>
          <w:szCs w:val="24"/>
        </w:rPr>
        <w:t>zjawisko pracy u konkurencji</w:t>
      </w:r>
      <w:r>
        <w:rPr>
          <w:sz w:val="24"/>
          <w:szCs w:val="24"/>
        </w:rPr>
        <w:t xml:space="preserve"> występuje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 mniejszym lub większym nasileniem, gdy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 akademicki pracujący w UE we Wrocławiu podejmuje dodatkowe zatrudnienie u innego pracodawcy, </w:t>
      </w:r>
      <w:r w:rsidR="00623B0A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świadczącego usługi edukacyjne na poziomie wyższym; Komisja zdaje sobie sprawę, że wyznaczenie </w:t>
      </w:r>
      <w:r>
        <w:rPr>
          <w:b/>
          <w:sz w:val="24"/>
          <w:szCs w:val="24"/>
        </w:rPr>
        <w:t>DŁUGOŚCI PROMIENIA KONKURENCJI</w:t>
      </w:r>
      <w:r>
        <w:rPr>
          <w:sz w:val="24"/>
          <w:szCs w:val="24"/>
        </w:rPr>
        <w:t xml:space="preserve"> na obszarze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rynku usług edukacyjnych jest z pewnością dyskusyjnym problemem. Na ogół przyjmuje się jednak (dowodzą tego rozmowy </w:t>
      </w:r>
      <w:r w:rsidR="00623B0A">
        <w:rPr>
          <w:sz w:val="24"/>
          <w:szCs w:val="24"/>
        </w:rPr>
        <w:t xml:space="preserve">przeprowadzone </w:t>
      </w:r>
      <w:r>
        <w:rPr>
          <w:sz w:val="24"/>
          <w:szCs w:val="24"/>
        </w:rPr>
        <w:t>z przedstawicielami innych uczelni publicznych), że jest to promień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najmniej w granicach 100 km </w:t>
      </w:r>
      <w:r w:rsidR="001A0D89">
        <w:rPr>
          <w:sz w:val="24"/>
          <w:szCs w:val="24"/>
        </w:rPr>
        <w:t xml:space="preserve">od </w:t>
      </w:r>
      <w:r>
        <w:rPr>
          <w:sz w:val="24"/>
          <w:szCs w:val="24"/>
        </w:rPr>
        <w:t>siedziby Uczelni. Nie wchodząc w dyskusj</w:t>
      </w:r>
      <w:r w:rsidR="00623B0A">
        <w:rPr>
          <w:sz w:val="24"/>
          <w:szCs w:val="24"/>
        </w:rPr>
        <w:t>ę</w:t>
      </w:r>
      <w:r>
        <w:rPr>
          <w:sz w:val="24"/>
          <w:szCs w:val="24"/>
        </w:rPr>
        <w:t xml:space="preserve"> na temat długości promienia konkurencji (może 80 km</w:t>
      </w:r>
      <w:r w:rsidR="00623B0A">
        <w:rPr>
          <w:sz w:val="24"/>
          <w:szCs w:val="24"/>
        </w:rPr>
        <w:t>, a może</w:t>
      </w:r>
      <w:r>
        <w:rPr>
          <w:sz w:val="24"/>
          <w:szCs w:val="24"/>
        </w:rPr>
        <w:t xml:space="preserve"> 120), </w:t>
      </w:r>
      <w:r w:rsidR="00623B0A">
        <w:rPr>
          <w:sz w:val="24"/>
          <w:szCs w:val="24"/>
        </w:rPr>
        <w:t>należy podkreślić, że istnieją</w:t>
      </w:r>
      <w:r>
        <w:rPr>
          <w:sz w:val="24"/>
          <w:szCs w:val="24"/>
        </w:rPr>
        <w:t xml:space="preserve"> też sytuacje bezdyskusyjne. W przypadku UE we Wrocławiu żadnych wątpliwości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 w:rsidR="00623B0A">
        <w:rPr>
          <w:sz w:val="24"/>
          <w:szCs w:val="24"/>
        </w:rPr>
        <w:t xml:space="preserve">budzi </w:t>
      </w:r>
      <w:r>
        <w:rPr>
          <w:sz w:val="24"/>
          <w:szCs w:val="24"/>
        </w:rPr>
        <w:t>bowiem stwierdzenie, że podejmowanie lub kontynuacja dodatkowego zatrudnienia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w jednostkach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świadczących usługi dydaktyczne lub naukowe na terenie Wrocławia lub Jeleniej Góry jest sprzeczne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zapisem zarówno </w:t>
      </w:r>
      <w:r w:rsidRPr="001A0D89">
        <w:rPr>
          <w:sz w:val="24"/>
          <w:szCs w:val="24"/>
        </w:rPr>
        <w:t xml:space="preserve">Kodeksu </w:t>
      </w:r>
      <w:r w:rsidR="00623B0A" w:rsidRPr="001A0D89">
        <w:rPr>
          <w:sz w:val="24"/>
          <w:szCs w:val="24"/>
        </w:rPr>
        <w:t>p</w:t>
      </w:r>
      <w:r w:rsidRPr="001A0D89">
        <w:rPr>
          <w:sz w:val="24"/>
          <w:szCs w:val="24"/>
        </w:rPr>
        <w:t>racy</w:t>
      </w:r>
      <w:r w:rsidR="00623B0A">
        <w:rPr>
          <w:sz w:val="24"/>
          <w:szCs w:val="24"/>
        </w:rPr>
        <w:t>,</w:t>
      </w:r>
      <w:r>
        <w:rPr>
          <w:sz w:val="24"/>
          <w:szCs w:val="24"/>
        </w:rPr>
        <w:t xml:space="preserve"> jak i </w:t>
      </w:r>
      <w:r>
        <w:rPr>
          <w:rFonts w:eastAsia="Times New Roman"/>
          <w:sz w:val="24"/>
          <w:szCs w:val="24"/>
          <w:lang w:eastAsia="pl-PL"/>
        </w:rPr>
        <w:t>ust. 2 art.</w:t>
      </w:r>
      <w:r w:rsidR="00623B0A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129 </w:t>
      </w:r>
      <w:r>
        <w:rPr>
          <w:rFonts w:eastAsia="Calibri" w:cs="Times New Roman"/>
          <w:sz w:val="24"/>
          <w:szCs w:val="24"/>
          <w:lang w:eastAsia="pl-PL"/>
        </w:rPr>
        <w:t xml:space="preserve">ustawy </w:t>
      </w:r>
      <w:r w:rsidRPr="001A0D89">
        <w:rPr>
          <w:rFonts w:eastAsia="Calibri" w:cs="Times New Roman"/>
          <w:i/>
          <w:sz w:val="24"/>
          <w:szCs w:val="24"/>
          <w:lang w:eastAsia="pl-PL"/>
        </w:rPr>
        <w:t>Prawo o szkolnictwie wyższym</w:t>
      </w:r>
      <w:r>
        <w:rPr>
          <w:rFonts w:eastAsia="Calibri" w:cs="Times New Roman"/>
          <w:sz w:val="24"/>
          <w:szCs w:val="24"/>
          <w:lang w:eastAsia="pl-PL"/>
        </w:rPr>
        <w:t>.</w:t>
      </w:r>
    </w:p>
    <w:p w14:paraId="7852F1B5" w14:textId="77777777" w:rsidR="00851F92" w:rsidRDefault="00851F92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Komisja</w:t>
      </w:r>
      <w:r w:rsidR="00623B0A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formułując </w:t>
      </w:r>
      <w:r>
        <w:rPr>
          <w:rFonts w:cs="Times New Roman"/>
          <w:b/>
          <w:bCs/>
          <w:sz w:val="24"/>
          <w:szCs w:val="24"/>
        </w:rPr>
        <w:t>zalecenia</w:t>
      </w:r>
      <w:r w:rsidR="00CA6FBA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czy</w:t>
      </w:r>
      <w:r w:rsidR="00CA6FBA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dobre praktyki </w:t>
      </w:r>
      <w:r>
        <w:rPr>
          <w:rFonts w:cs="Times New Roman"/>
          <w:bCs/>
          <w:sz w:val="24"/>
          <w:szCs w:val="24"/>
        </w:rPr>
        <w:t>w zakresie polityki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dodatkowego zatrudniania się nauczycieli akademickich UE </w:t>
      </w:r>
      <w:r>
        <w:rPr>
          <w:sz w:val="24"/>
          <w:szCs w:val="24"/>
        </w:rPr>
        <w:t>u pracodawcy prowadzącego działalność dydaktyczną lub naukowo-badawczą</w:t>
      </w:r>
      <w:r w:rsidR="00623B0A">
        <w:rPr>
          <w:sz w:val="24"/>
          <w:szCs w:val="24"/>
        </w:rPr>
        <w:t>,</w:t>
      </w:r>
      <w:r>
        <w:rPr>
          <w:sz w:val="24"/>
          <w:szCs w:val="24"/>
        </w:rPr>
        <w:t xml:space="preserve"> wzięła także pod uwagę:</w:t>
      </w:r>
    </w:p>
    <w:p w14:paraId="210F93A2" w14:textId="3A90D7C7" w:rsidR="00851F92" w:rsidRDefault="00851F92" w:rsidP="00851F92">
      <w:pPr>
        <w:pStyle w:val="Akapitzlist"/>
        <w:numPr>
          <w:ilvl w:val="0"/>
          <w:numId w:val="9"/>
        </w:numPr>
        <w:ind w:left="567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pierwsze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ogólną SKALĘ ZJAWISKA </w:t>
      </w:r>
      <w:r>
        <w:rPr>
          <w:b/>
          <w:sz w:val="24"/>
          <w:szCs w:val="24"/>
        </w:rPr>
        <w:t>DODATKOWEGO ZATRUDNIENIA</w:t>
      </w:r>
      <w:r>
        <w:rPr>
          <w:sz w:val="24"/>
          <w:szCs w:val="24"/>
        </w:rPr>
        <w:t xml:space="preserve"> w ramach stosunku pracy u pracodawcy prowadzącego działalność dydaktyczną lub naukowo-badawczą</w:t>
      </w:r>
      <w:r>
        <w:rPr>
          <w:rFonts w:cs="Times New Roman"/>
          <w:bCs/>
          <w:sz w:val="24"/>
          <w:szCs w:val="24"/>
        </w:rPr>
        <w:t xml:space="preserve"> nauczycieli akademickich UE w obszarze konkurencji; w tym celu Komisja na podstawie </w:t>
      </w:r>
      <w:r>
        <w:rPr>
          <w:rFonts w:cs="Times New Roman"/>
          <w:bCs/>
          <w:sz w:val="24"/>
          <w:szCs w:val="24"/>
        </w:rPr>
        <w:lastRenderedPageBreak/>
        <w:t>rejestru POLON przeprowadziła analizę r</w:t>
      </w:r>
      <w:r>
        <w:rPr>
          <w:rFonts w:cs="TimesNewRomanPSMT"/>
          <w:sz w:val="24"/>
          <w:szCs w:val="24"/>
        </w:rPr>
        <w:t>ozmiarów zjawiska</w:t>
      </w:r>
      <w:r>
        <w:rPr>
          <w:sz w:val="24"/>
          <w:szCs w:val="24"/>
        </w:rPr>
        <w:t xml:space="preserve"> dodatkowego zatrudnienia 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prowadzenia działalności gospodarczej. 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681 nauczycieli akademickich pracujących na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679 etatach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208 osób, czyli </w:t>
      </w:r>
      <w:r>
        <w:rPr>
          <w:b/>
          <w:sz w:val="24"/>
          <w:szCs w:val="24"/>
        </w:rPr>
        <w:t>ponad 30% ogółu pracowników</w:t>
      </w:r>
      <w:r w:rsidR="00150B7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0B7D">
        <w:rPr>
          <w:sz w:val="24"/>
          <w:szCs w:val="24"/>
        </w:rPr>
        <w:t xml:space="preserve">jest </w:t>
      </w:r>
      <w:r>
        <w:rPr>
          <w:rFonts w:cs="TimesNewRomanPSMT"/>
          <w:sz w:val="24"/>
          <w:szCs w:val="24"/>
        </w:rPr>
        <w:t>dodatkow</w:t>
      </w:r>
      <w:r w:rsidR="00150B7D">
        <w:rPr>
          <w:rFonts w:cs="TimesNewRomanPSMT"/>
          <w:sz w:val="24"/>
          <w:szCs w:val="24"/>
        </w:rPr>
        <w:t>o</w:t>
      </w:r>
      <w:r>
        <w:rPr>
          <w:rFonts w:cs="TimesNewRomanPSMT"/>
          <w:sz w:val="24"/>
          <w:szCs w:val="24"/>
        </w:rPr>
        <w:t xml:space="preserve"> zatrudni</w:t>
      </w:r>
      <w:r w:rsidR="00150B7D">
        <w:rPr>
          <w:rFonts w:cs="TimesNewRomanPSMT"/>
          <w:sz w:val="24"/>
          <w:szCs w:val="24"/>
        </w:rPr>
        <w:t>o</w:t>
      </w:r>
      <w:r>
        <w:rPr>
          <w:rFonts w:cs="TimesNewRomanPSMT"/>
          <w:sz w:val="24"/>
          <w:szCs w:val="24"/>
        </w:rPr>
        <w:t>n</w:t>
      </w:r>
      <w:r w:rsidR="00150B7D">
        <w:rPr>
          <w:rFonts w:cs="TimesNewRomanPSMT"/>
          <w:sz w:val="24"/>
          <w:szCs w:val="24"/>
        </w:rPr>
        <w:t>ych</w:t>
      </w:r>
      <w:r>
        <w:rPr>
          <w:rFonts w:cs="TimesNewRomanPSMT"/>
          <w:sz w:val="24"/>
          <w:szCs w:val="24"/>
        </w:rPr>
        <w:t xml:space="preserve"> lub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prowadzi działalność gospodarczą. Obecnie nie ma takich osób, które </w:t>
      </w:r>
      <w:r w:rsidR="00150B7D">
        <w:rPr>
          <w:rFonts w:cs="TimesNewRomanPSMT"/>
          <w:sz w:val="24"/>
          <w:szCs w:val="24"/>
        </w:rPr>
        <w:t>s</w:t>
      </w:r>
      <w:r>
        <w:rPr>
          <w:rFonts w:cs="TimesNewRomanPSMT"/>
          <w:sz w:val="24"/>
          <w:szCs w:val="24"/>
        </w:rPr>
        <w:t>ą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dodatkowe zatrudni</w:t>
      </w:r>
      <w:r w:rsidR="00150B7D">
        <w:rPr>
          <w:rFonts w:cs="TimesNewRomanPSMT"/>
          <w:sz w:val="24"/>
          <w:szCs w:val="24"/>
        </w:rPr>
        <w:t>one</w:t>
      </w:r>
      <w:r>
        <w:rPr>
          <w:rFonts w:cs="TimesNewRomanPSMT"/>
          <w:sz w:val="24"/>
          <w:szCs w:val="24"/>
        </w:rPr>
        <w:t xml:space="preserve"> u więcej niż jednego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sz w:val="24"/>
          <w:szCs w:val="24"/>
        </w:rPr>
        <w:t xml:space="preserve">pracodawcy prowadzącego działalność dydaktyczną lub badawczą. Struktura ze względu na miejsce </w:t>
      </w:r>
      <w:r>
        <w:rPr>
          <w:rFonts w:cs="TimesNewRomanPSMT"/>
          <w:sz w:val="24"/>
          <w:szCs w:val="24"/>
        </w:rPr>
        <w:t xml:space="preserve">dodatkowego zatrudnienia jest następująca: </w:t>
      </w:r>
    </w:p>
    <w:p w14:paraId="6D9F7076" w14:textId="61B2C58F" w:rsidR="00851F92" w:rsidRDefault="00150B7D" w:rsidP="00851F92">
      <w:pPr>
        <w:pStyle w:val="Akapitzlist"/>
        <w:numPr>
          <w:ilvl w:val="0"/>
          <w:numId w:val="10"/>
        </w:num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zatrudnionych </w:t>
      </w:r>
      <w:r w:rsidR="00851F92">
        <w:rPr>
          <w:rFonts w:cs="TimesNewRomanPSMT"/>
          <w:sz w:val="24"/>
          <w:szCs w:val="24"/>
        </w:rPr>
        <w:t>w innych wyższych uczelniach oraz szkołach średnich (</w:t>
      </w:r>
      <w:r>
        <w:rPr>
          <w:rFonts w:cs="TimesNewRomanPSMT"/>
          <w:sz w:val="24"/>
          <w:szCs w:val="24"/>
        </w:rPr>
        <w:t xml:space="preserve">u </w:t>
      </w:r>
      <w:r w:rsidR="00851F92">
        <w:rPr>
          <w:sz w:val="24"/>
          <w:szCs w:val="24"/>
        </w:rPr>
        <w:t xml:space="preserve">pracodawców prowadzących działalność dydaktyczną): 147 osób (prawie 71%), w tym 3 osoby w szkolnictwie średnim; </w:t>
      </w:r>
    </w:p>
    <w:p w14:paraId="18AA4B11" w14:textId="2251D7BE" w:rsidR="00851F92" w:rsidRDefault="00851F92" w:rsidP="00851F92">
      <w:pPr>
        <w:pStyle w:val="Akapitzlist"/>
        <w:numPr>
          <w:ilvl w:val="0"/>
          <w:numId w:val="10"/>
        </w:numPr>
        <w:rPr>
          <w:rFonts w:cs="TimesNewRomanPSMT"/>
          <w:sz w:val="24"/>
          <w:szCs w:val="24"/>
        </w:rPr>
      </w:pPr>
      <w:r>
        <w:rPr>
          <w:sz w:val="24"/>
          <w:szCs w:val="24"/>
        </w:rPr>
        <w:t xml:space="preserve">prowadzących własną działalność gospodarcza </w:t>
      </w:r>
      <w:r w:rsidR="00150B7D">
        <w:rPr>
          <w:sz w:val="24"/>
          <w:szCs w:val="24"/>
        </w:rPr>
        <w:t>–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46 osób (prawie 17%);</w:t>
      </w:r>
    </w:p>
    <w:p w14:paraId="580E89BD" w14:textId="38CE50DE" w:rsidR="00851F92" w:rsidRDefault="00851F92" w:rsidP="00851F92">
      <w:pPr>
        <w:pStyle w:val="Akapitzlist"/>
        <w:numPr>
          <w:ilvl w:val="0"/>
          <w:numId w:val="10"/>
        </w:numPr>
        <w:rPr>
          <w:rFonts w:cs="TimesNewRomanPSMT"/>
          <w:sz w:val="24"/>
          <w:szCs w:val="24"/>
        </w:rPr>
      </w:pPr>
      <w:r>
        <w:rPr>
          <w:sz w:val="24"/>
          <w:szCs w:val="24"/>
        </w:rPr>
        <w:t xml:space="preserve">zatrudnionych w innych podmiotach gospodarczych </w:t>
      </w:r>
      <w:r w:rsidR="00150B7D">
        <w:rPr>
          <w:sz w:val="24"/>
          <w:szCs w:val="24"/>
        </w:rPr>
        <w:t>–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24 osoby (ponad 9%);</w:t>
      </w:r>
    </w:p>
    <w:p w14:paraId="40C70B33" w14:textId="6B75E4B4" w:rsidR="00851F92" w:rsidRDefault="00851F92" w:rsidP="00851F92">
      <w:pPr>
        <w:pStyle w:val="Akapitzlist"/>
        <w:numPr>
          <w:ilvl w:val="0"/>
          <w:numId w:val="10"/>
        </w:numPr>
        <w:rPr>
          <w:rFonts w:cs="TimesNewRomanPSMT"/>
          <w:sz w:val="24"/>
          <w:szCs w:val="24"/>
        </w:rPr>
      </w:pPr>
      <w:r>
        <w:rPr>
          <w:sz w:val="24"/>
          <w:szCs w:val="24"/>
        </w:rPr>
        <w:t>zatrudnionych w urzędach</w:t>
      </w:r>
      <w:r w:rsidR="00150B7D">
        <w:rPr>
          <w:sz w:val="24"/>
          <w:szCs w:val="24"/>
        </w:rPr>
        <w:t xml:space="preserve">, </w:t>
      </w:r>
      <w:r>
        <w:rPr>
          <w:sz w:val="24"/>
          <w:szCs w:val="24"/>
        </w:rPr>
        <w:t>samorządach itp.</w:t>
      </w:r>
      <w:r w:rsidR="00CA6FBA">
        <w:rPr>
          <w:sz w:val="24"/>
          <w:szCs w:val="24"/>
        </w:rPr>
        <w:t xml:space="preserve"> </w:t>
      </w:r>
      <w:r w:rsidR="00150B7D">
        <w:rPr>
          <w:sz w:val="24"/>
          <w:szCs w:val="24"/>
        </w:rPr>
        <w:t>–</w:t>
      </w:r>
      <w:r>
        <w:rPr>
          <w:sz w:val="24"/>
          <w:szCs w:val="24"/>
        </w:rPr>
        <w:t xml:space="preserve">4 </w:t>
      </w:r>
      <w:r w:rsidR="00150B7D">
        <w:rPr>
          <w:sz w:val="24"/>
          <w:szCs w:val="24"/>
        </w:rPr>
        <w:t xml:space="preserve">osoby </w:t>
      </w:r>
      <w:r>
        <w:rPr>
          <w:sz w:val="24"/>
          <w:szCs w:val="24"/>
        </w:rPr>
        <w:t>(około 2%).</w:t>
      </w:r>
    </w:p>
    <w:p w14:paraId="2F0580D0" w14:textId="24D3CA73" w:rsidR="009A2317" w:rsidRDefault="00851F92" w:rsidP="009A2317">
      <w:pPr>
        <w:ind w:left="567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Należy zwrócić uwagę, że pozycje 2), 3) i 4)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mogą być niedoszacowane, ponieważ system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POLON od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1</w:t>
      </w:r>
      <w:r w:rsidR="00150B7D">
        <w:rPr>
          <w:rFonts w:cs="TimesNewRomanPSMT"/>
          <w:sz w:val="24"/>
          <w:szCs w:val="24"/>
        </w:rPr>
        <w:t xml:space="preserve"> października </w:t>
      </w:r>
      <w:r>
        <w:rPr>
          <w:rFonts w:cs="TimesNewRomanPSMT"/>
          <w:sz w:val="24"/>
          <w:szCs w:val="24"/>
        </w:rPr>
        <w:t xml:space="preserve"> 2011 roku nie rejestruje tych aktywności</w:t>
      </w:r>
      <w:r>
        <w:rPr>
          <w:rStyle w:val="Odwoanieprzypisudolnego"/>
          <w:rFonts w:cs="TimesNewRomanPSMT"/>
          <w:sz w:val="24"/>
          <w:szCs w:val="24"/>
        </w:rPr>
        <w:footnoteReference w:id="2"/>
      </w:r>
      <w:r>
        <w:rPr>
          <w:rFonts w:cs="TimesNewRomanPSMT"/>
          <w:sz w:val="24"/>
          <w:szCs w:val="24"/>
        </w:rPr>
        <w:t>.</w:t>
      </w:r>
      <w:r w:rsidR="00CA6FBA">
        <w:rPr>
          <w:rFonts w:cs="TimesNewRomanPSMT"/>
          <w:sz w:val="24"/>
          <w:szCs w:val="24"/>
        </w:rPr>
        <w:t xml:space="preserve"> </w:t>
      </w:r>
    </w:p>
    <w:p w14:paraId="012B8AE0" w14:textId="63C7B1AE" w:rsidR="00851F92" w:rsidRDefault="00851F92" w:rsidP="009A2317">
      <w:pPr>
        <w:ind w:left="567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Komisja dokonała również oceny </w:t>
      </w:r>
      <w:r>
        <w:rPr>
          <w:rFonts w:cs="TimesNewRomanPSMT"/>
          <w:b/>
          <w:sz w:val="24"/>
          <w:szCs w:val="24"/>
        </w:rPr>
        <w:t>STRUKTURY ZJAWISKA</w:t>
      </w:r>
      <w:r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b/>
          <w:sz w:val="24"/>
          <w:szCs w:val="24"/>
        </w:rPr>
        <w:t>w</w:t>
      </w:r>
      <w:r w:rsidR="00150B7D">
        <w:rPr>
          <w:rFonts w:cs="TimesNewRomanPSMT"/>
          <w:b/>
          <w:sz w:val="24"/>
          <w:szCs w:val="24"/>
        </w:rPr>
        <w:t>edłu</w:t>
      </w:r>
      <w:r>
        <w:rPr>
          <w:rFonts w:cs="TimesNewRomanPSMT"/>
          <w:b/>
          <w:sz w:val="24"/>
          <w:szCs w:val="24"/>
        </w:rPr>
        <w:t>g czasu</w:t>
      </w:r>
      <w:r>
        <w:rPr>
          <w:rFonts w:cs="TimesNewRomanPSMT"/>
          <w:sz w:val="24"/>
          <w:szCs w:val="24"/>
        </w:rPr>
        <w:t xml:space="preserve"> rozpoczęcia </w:t>
      </w:r>
      <w:r>
        <w:rPr>
          <w:sz w:val="24"/>
          <w:szCs w:val="24"/>
        </w:rPr>
        <w:t xml:space="preserve">dodatkowego zatrudnienia lub działalności gospodarczej. </w:t>
      </w:r>
      <w:r>
        <w:rPr>
          <w:rFonts w:cs="TimesNewRomanPSMT"/>
          <w:sz w:val="24"/>
          <w:szCs w:val="24"/>
        </w:rPr>
        <w:t>Rozpoczęcie przez nauczyciela akademickiego dodatkowego zatrudnienia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lub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prowadzenia własnej działalności gospodarczej </w:t>
      </w:r>
      <w:r w:rsidR="00150B7D">
        <w:rPr>
          <w:rFonts w:cs="TimesNewRomanPSMT"/>
          <w:sz w:val="24"/>
          <w:szCs w:val="24"/>
        </w:rPr>
        <w:t xml:space="preserve">albo rozpoczęcie pracy </w:t>
      </w:r>
      <w:r>
        <w:rPr>
          <w:rFonts w:cs="TimesNewRomanPSMT"/>
          <w:sz w:val="24"/>
          <w:szCs w:val="24"/>
        </w:rPr>
        <w:t xml:space="preserve">w innych podmiotach niezajmujących się </w:t>
      </w:r>
      <w:r>
        <w:rPr>
          <w:sz w:val="24"/>
          <w:szCs w:val="24"/>
        </w:rPr>
        <w:t>prowadzeniem działalności dydaktycznej lub naukowo-badawczej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można umiejscowić w trzech okresach:</w:t>
      </w:r>
    </w:p>
    <w:p w14:paraId="7E7B68A5" w14:textId="73591878" w:rsidR="00851F92" w:rsidRDefault="00851F92" w:rsidP="00851F92">
      <w:pPr>
        <w:pStyle w:val="Akapitzlist"/>
        <w:numPr>
          <w:ilvl w:val="0"/>
          <w:numId w:val="11"/>
        </w:numPr>
        <w:spacing w:before="120" w:after="120"/>
        <w:ind w:left="851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przed 1 września 2005 roku </w:t>
      </w:r>
      <w:r>
        <w:rPr>
          <w:rFonts w:cs="Times New Roman"/>
          <w:bCs/>
        </w:rPr>
        <w:t>(przed wejściem</w:t>
      </w:r>
      <w:r w:rsidR="00150B7D">
        <w:rPr>
          <w:rFonts w:cs="Times New Roman"/>
          <w:bCs/>
        </w:rPr>
        <w:t xml:space="preserve"> w życie</w:t>
      </w:r>
      <w:r>
        <w:rPr>
          <w:rFonts w:cs="Times New Roman"/>
          <w:bCs/>
        </w:rPr>
        <w:t xml:space="preserve"> </w:t>
      </w:r>
      <w:r w:rsidR="00150B7D">
        <w:rPr>
          <w:rFonts w:eastAsia="Calibri" w:cs="Times New Roman"/>
          <w:lang w:eastAsia="pl-PL"/>
        </w:rPr>
        <w:t>U</w:t>
      </w:r>
      <w:r>
        <w:rPr>
          <w:rFonts w:eastAsia="Calibri" w:cs="Times New Roman"/>
          <w:lang w:eastAsia="pl-PL"/>
        </w:rPr>
        <w:t xml:space="preserve">stawy </w:t>
      </w:r>
      <w:r w:rsidRPr="001A0D89">
        <w:rPr>
          <w:rFonts w:eastAsia="Calibri" w:cs="Times New Roman"/>
          <w:i/>
          <w:lang w:eastAsia="pl-PL"/>
        </w:rPr>
        <w:t>Prawo o szkolnictwie wyższym</w:t>
      </w:r>
      <w:r>
        <w:rPr>
          <w:rFonts w:eastAsia="Calibri" w:cs="Times New Roman"/>
          <w:lang w:eastAsia="pl-PL"/>
        </w:rPr>
        <w:t xml:space="preserve"> </w:t>
      </w:r>
      <w:r>
        <w:rPr>
          <w:rFonts w:cs="Times New Roman"/>
        </w:rPr>
        <w:t>z dnia 27 lipca 2005 r.)</w:t>
      </w:r>
      <w:r>
        <w:rPr>
          <w:rFonts w:cs="Times New Roman"/>
          <w:bCs/>
        </w:rPr>
        <w:t>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w tym czasie</w:t>
      </w:r>
      <w:r>
        <w:rPr>
          <w:rFonts w:cs="Times New Roman"/>
          <w:b/>
          <w:bCs/>
        </w:rPr>
        <w:t xml:space="preserve"> 123 </w:t>
      </w:r>
      <w:r>
        <w:rPr>
          <w:rFonts w:cs="Times New Roman"/>
          <w:bCs/>
        </w:rPr>
        <w:t>nauczycieli akademickich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podjęło dodatkową pracę, w tym</w:t>
      </w:r>
      <w:r>
        <w:rPr>
          <w:rFonts w:cs="Times New Roman"/>
          <w:b/>
          <w:bCs/>
        </w:rPr>
        <w:t xml:space="preserve"> 84</w:t>
      </w:r>
      <w:r>
        <w:rPr>
          <w:rFonts w:cs="Times New Roman"/>
          <w:bCs/>
        </w:rPr>
        <w:t xml:space="preserve"> (prawie 70%) w</w:t>
      </w:r>
      <w:r w:rsidR="00CA6FBA">
        <w:rPr>
          <w:rFonts w:cs="Times New Roman"/>
          <w:bCs/>
        </w:rPr>
        <w:t xml:space="preserve"> </w:t>
      </w:r>
      <w:r>
        <w:rPr>
          <w:rFonts w:cs="Times New Roman"/>
          <w:bCs/>
        </w:rPr>
        <w:t>podmiotach</w:t>
      </w:r>
      <w:r>
        <w:rPr>
          <w:rFonts w:cs="Times New Roman"/>
          <w:b/>
          <w:bCs/>
        </w:rPr>
        <w:t xml:space="preserve"> </w:t>
      </w:r>
      <w:r>
        <w:rPr>
          <w:rFonts w:cs="TimesNewRomanPSMT"/>
        </w:rPr>
        <w:t xml:space="preserve">zajmujących się </w:t>
      </w:r>
      <w:r>
        <w:t>prowadzeniem działalności dydaktycznej (głównie w innych wyższych uczelniach)</w:t>
      </w:r>
      <w:r w:rsidR="00150B7D">
        <w:t>, a</w:t>
      </w:r>
      <w:r>
        <w:t xml:space="preserve"> </w:t>
      </w:r>
      <w:r>
        <w:rPr>
          <w:b/>
        </w:rPr>
        <w:t xml:space="preserve">39 </w:t>
      </w:r>
      <w:r w:rsidR="00150B7D">
        <w:t xml:space="preserve">rozpoczęło </w:t>
      </w:r>
      <w:r>
        <w:rPr>
          <w:rFonts w:cs="TimesNewRomanPSMT"/>
        </w:rPr>
        <w:t>własn</w:t>
      </w:r>
      <w:r w:rsidR="00150B7D">
        <w:rPr>
          <w:rFonts w:cs="TimesNewRomanPSMT"/>
        </w:rPr>
        <w:t>ą</w:t>
      </w:r>
      <w:r>
        <w:rPr>
          <w:rFonts w:cs="TimesNewRomanPSMT"/>
        </w:rPr>
        <w:t xml:space="preserve"> działalnoś</w:t>
      </w:r>
      <w:r w:rsidR="00150B7D">
        <w:rPr>
          <w:rFonts w:cs="TimesNewRomanPSMT"/>
        </w:rPr>
        <w:t>ć</w:t>
      </w:r>
      <w:r>
        <w:rPr>
          <w:rFonts w:cs="TimesNewRomanPSMT"/>
        </w:rPr>
        <w:t xml:space="preserve"> gospodarcz</w:t>
      </w:r>
      <w:r w:rsidR="00150B7D">
        <w:rPr>
          <w:rFonts w:cs="TimesNewRomanPSMT"/>
        </w:rPr>
        <w:t>ą</w:t>
      </w:r>
      <w:r>
        <w:rPr>
          <w:rFonts w:cs="TimesNewRomanPSMT"/>
        </w:rPr>
        <w:t xml:space="preserve"> lub zatrudniło się w innych podmiotach niezajmujących się </w:t>
      </w:r>
      <w:r>
        <w:t>prowadzeniem działalności dydaktycznej lub naukowo-badawczej;</w:t>
      </w:r>
      <w:r w:rsidR="00CA6FBA">
        <w:t xml:space="preserve"> </w:t>
      </w:r>
    </w:p>
    <w:p w14:paraId="5F6A87C3" w14:textId="4B01C0CE" w:rsidR="00851F92" w:rsidRDefault="00851F92" w:rsidP="00851F92">
      <w:pPr>
        <w:pStyle w:val="Akapitzlist"/>
        <w:numPr>
          <w:ilvl w:val="0"/>
          <w:numId w:val="11"/>
        </w:numPr>
        <w:spacing w:before="120" w:after="120"/>
        <w:ind w:left="851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między 1 wrześniem 2005 roku a 1 października 2011 roku</w:t>
      </w:r>
      <w:r w:rsidR="00CA6FBA"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(okres obowiązywania </w:t>
      </w:r>
      <w:r w:rsidR="00150B7D">
        <w:rPr>
          <w:rFonts w:eastAsia="Calibri" w:cs="Times New Roman"/>
          <w:lang w:eastAsia="pl-PL"/>
        </w:rPr>
        <w:t>U</w:t>
      </w:r>
      <w:r>
        <w:rPr>
          <w:rFonts w:eastAsia="Calibri" w:cs="Times New Roman"/>
          <w:lang w:eastAsia="pl-PL"/>
        </w:rPr>
        <w:t xml:space="preserve">stawy </w:t>
      </w:r>
      <w:r w:rsidRPr="001A0D89">
        <w:rPr>
          <w:rFonts w:eastAsia="Calibri" w:cs="Times New Roman"/>
          <w:i/>
          <w:lang w:eastAsia="pl-PL"/>
        </w:rPr>
        <w:t>Prawo o szkolnictwie wyższym</w:t>
      </w:r>
      <w:r>
        <w:rPr>
          <w:rFonts w:eastAsia="Calibri" w:cs="Times New Roman"/>
          <w:lang w:eastAsia="pl-PL"/>
        </w:rPr>
        <w:t xml:space="preserve"> </w:t>
      </w:r>
      <w:r>
        <w:rPr>
          <w:rFonts w:cs="Times New Roman"/>
        </w:rPr>
        <w:t>z dnia 27 lipca 2005 r.):</w:t>
      </w:r>
      <w:r>
        <w:rPr>
          <w:rFonts w:cs="Times New Roman"/>
          <w:bCs/>
        </w:rPr>
        <w:t xml:space="preserve"> w tym czasie</w:t>
      </w:r>
      <w:r>
        <w:rPr>
          <w:rFonts w:cs="Times New Roman"/>
          <w:b/>
          <w:bCs/>
        </w:rPr>
        <w:t xml:space="preserve"> 92 </w:t>
      </w:r>
      <w:r>
        <w:rPr>
          <w:rFonts w:cs="Times New Roman"/>
          <w:bCs/>
        </w:rPr>
        <w:t>nauczycieli akademickich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podjęło dodatkową pracę, w tym</w:t>
      </w:r>
      <w:r>
        <w:rPr>
          <w:rFonts w:cs="Times New Roman"/>
          <w:b/>
          <w:bCs/>
        </w:rPr>
        <w:t xml:space="preserve"> 56</w:t>
      </w:r>
      <w:r>
        <w:rPr>
          <w:rFonts w:cs="Times New Roman"/>
          <w:bCs/>
        </w:rPr>
        <w:t xml:space="preserve"> (ponad 60%) w</w:t>
      </w:r>
      <w:r w:rsidR="00CA6FBA">
        <w:rPr>
          <w:rFonts w:cs="Times New Roman"/>
          <w:bCs/>
        </w:rPr>
        <w:t xml:space="preserve"> </w:t>
      </w:r>
      <w:r>
        <w:rPr>
          <w:rFonts w:cs="Times New Roman"/>
          <w:bCs/>
        </w:rPr>
        <w:t>podmiotach</w:t>
      </w:r>
      <w:r>
        <w:rPr>
          <w:rFonts w:cs="Times New Roman"/>
          <w:b/>
          <w:bCs/>
        </w:rPr>
        <w:t xml:space="preserve"> </w:t>
      </w:r>
      <w:r>
        <w:rPr>
          <w:rFonts w:cs="TimesNewRomanPSMT"/>
        </w:rPr>
        <w:t xml:space="preserve">zajmujących się </w:t>
      </w:r>
      <w:r>
        <w:t xml:space="preserve">prowadzeniem </w:t>
      </w:r>
      <w:r>
        <w:lastRenderedPageBreak/>
        <w:t>działalności dydaktycznej (głównie w innych wyższych uczelniach)</w:t>
      </w:r>
      <w:r w:rsidR="001E1874">
        <w:t>,a</w:t>
      </w:r>
      <w:r>
        <w:t xml:space="preserve"> </w:t>
      </w:r>
      <w:r>
        <w:rPr>
          <w:b/>
        </w:rPr>
        <w:t xml:space="preserve">36 </w:t>
      </w:r>
      <w:r>
        <w:t xml:space="preserve">– </w:t>
      </w:r>
      <w:r w:rsidR="001E1874">
        <w:t>rozpoczęło</w:t>
      </w:r>
      <w:r>
        <w:t xml:space="preserve"> </w:t>
      </w:r>
      <w:r>
        <w:rPr>
          <w:rFonts w:cs="TimesNewRomanPSMT"/>
        </w:rPr>
        <w:t>własn</w:t>
      </w:r>
      <w:r w:rsidR="001E1874">
        <w:rPr>
          <w:rFonts w:cs="TimesNewRomanPSMT"/>
        </w:rPr>
        <w:t>ą</w:t>
      </w:r>
      <w:r>
        <w:rPr>
          <w:rFonts w:cs="TimesNewRomanPSMT"/>
        </w:rPr>
        <w:t xml:space="preserve"> działalnoś</w:t>
      </w:r>
      <w:r w:rsidR="001E1874">
        <w:rPr>
          <w:rFonts w:cs="TimesNewRomanPSMT"/>
        </w:rPr>
        <w:t>ć</w:t>
      </w:r>
      <w:r>
        <w:rPr>
          <w:rFonts w:cs="TimesNewRomanPSMT"/>
        </w:rPr>
        <w:t xml:space="preserve"> gospodarcz</w:t>
      </w:r>
      <w:r w:rsidR="001E1874">
        <w:rPr>
          <w:rFonts w:cs="TimesNewRomanPSMT"/>
        </w:rPr>
        <w:t>ą</w:t>
      </w:r>
      <w:r>
        <w:rPr>
          <w:rFonts w:cs="TimesNewRomanPSMT"/>
        </w:rPr>
        <w:t xml:space="preserve"> lub zatrudniło się w innych podmiotach niezajmujących się </w:t>
      </w:r>
      <w:r>
        <w:t>prowadzeniem działalności dydaktycznej lub naukowo-badawczej;</w:t>
      </w:r>
      <w:r w:rsidR="00CA6FBA">
        <w:t xml:space="preserve"> </w:t>
      </w:r>
    </w:p>
    <w:p w14:paraId="14E738F5" w14:textId="24A8364E" w:rsidR="00851F92" w:rsidRPr="009A2317" w:rsidRDefault="00851F92" w:rsidP="00851F92">
      <w:pPr>
        <w:pStyle w:val="Akapitzlist"/>
        <w:numPr>
          <w:ilvl w:val="0"/>
          <w:numId w:val="11"/>
        </w:numPr>
        <w:spacing w:before="120" w:after="120"/>
        <w:ind w:left="851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od 1 października 2011 roku</w:t>
      </w:r>
      <w:r w:rsidR="00CA6FBA"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(po wejściu w życie</w:t>
      </w:r>
      <w:r>
        <w:rPr>
          <w:rFonts w:cs="Times New Roman"/>
          <w:b/>
          <w:bCs/>
        </w:rPr>
        <w:t xml:space="preserve"> </w:t>
      </w:r>
      <w:r>
        <w:rPr>
          <w:rFonts w:eastAsia="Calibri" w:cs="Times New Roman"/>
          <w:lang w:eastAsia="pl-PL"/>
        </w:rPr>
        <w:t xml:space="preserve">zmienionej ustawy </w:t>
      </w:r>
      <w:r w:rsidRPr="001A0D89">
        <w:rPr>
          <w:rFonts w:eastAsia="Calibri" w:cs="Times New Roman"/>
          <w:i/>
          <w:lang w:eastAsia="pl-PL"/>
        </w:rPr>
        <w:t>Prawo o szkolnictwie wyższym</w:t>
      </w:r>
      <w:r>
        <w:rPr>
          <w:rFonts w:eastAsia="Calibri" w:cs="Times New Roman"/>
          <w:lang w:eastAsia="pl-PL"/>
        </w:rPr>
        <w:t>):</w:t>
      </w:r>
      <w:r>
        <w:rPr>
          <w:rFonts w:cs="Times New Roman"/>
          <w:bCs/>
        </w:rPr>
        <w:t xml:space="preserve"> w tym czasie</w:t>
      </w:r>
      <w:r>
        <w:rPr>
          <w:rFonts w:cs="Times New Roman"/>
          <w:b/>
          <w:bCs/>
        </w:rPr>
        <w:t xml:space="preserve"> 28 </w:t>
      </w:r>
      <w:r>
        <w:rPr>
          <w:rFonts w:cs="Times New Roman"/>
          <w:bCs/>
        </w:rPr>
        <w:t>nauczycieli akademickich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podjęło dodatkową pracę </w:t>
      </w:r>
      <w:r w:rsidR="00DE08F7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wszyscy w</w:t>
      </w:r>
      <w:r w:rsidR="00CA6FBA">
        <w:rPr>
          <w:rFonts w:cs="Times New Roman"/>
          <w:bCs/>
        </w:rPr>
        <w:t xml:space="preserve"> </w:t>
      </w:r>
      <w:r>
        <w:rPr>
          <w:rFonts w:cs="Times New Roman"/>
          <w:bCs/>
        </w:rPr>
        <w:t>podmiotach</w:t>
      </w:r>
      <w:r>
        <w:rPr>
          <w:rFonts w:cs="Times New Roman"/>
          <w:b/>
          <w:bCs/>
        </w:rPr>
        <w:t xml:space="preserve"> </w:t>
      </w:r>
      <w:r>
        <w:rPr>
          <w:rFonts w:cs="TimesNewRomanPSMT"/>
        </w:rPr>
        <w:t xml:space="preserve">zajmujących się </w:t>
      </w:r>
      <w:r>
        <w:t>prowadzeniem działalności dydaktycznej (głównie w innych wyższych uczelniach);</w:t>
      </w:r>
      <w:r w:rsidR="00CA6FBA">
        <w:t xml:space="preserve"> </w:t>
      </w:r>
      <w:r>
        <w:t>prawie wszyscy, którzy podjęli w tym czasie dodatkowe zatrudnienie</w:t>
      </w:r>
      <w:r w:rsidR="00DE08F7">
        <w:t>,</w:t>
      </w:r>
      <w:r>
        <w:t xml:space="preserve"> mają</w:t>
      </w:r>
      <w:r w:rsidR="00CA6FBA">
        <w:t xml:space="preserve"> </w:t>
      </w:r>
      <w:r>
        <w:t>zgodę rektora i określony termin zakończenia dodatkowego zatrudnienia – rozkład</w:t>
      </w:r>
      <w:r w:rsidR="00CA6FBA">
        <w:t xml:space="preserve"> </w:t>
      </w:r>
      <w:r>
        <w:t xml:space="preserve">długości zezwolenia jest następujący: </w:t>
      </w:r>
      <w:r>
        <w:rPr>
          <w:rFonts w:cs="Times New Roman"/>
          <w:b/>
          <w:bCs/>
        </w:rPr>
        <w:t xml:space="preserve">na 1 rok: 12 </w:t>
      </w:r>
      <w:r>
        <w:rPr>
          <w:rFonts w:cs="Times New Roman"/>
          <w:bCs/>
        </w:rPr>
        <w:t xml:space="preserve">(Wałbrzych – 6, Wrocław </w:t>
      </w:r>
      <w:r w:rsidR="00DE08F7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2, Świdnica – 1, Opole – 2; </w:t>
      </w:r>
      <w:r>
        <w:rPr>
          <w:rFonts w:cs="Times New Roman"/>
          <w:b/>
          <w:bCs/>
        </w:rPr>
        <w:t xml:space="preserve">przedłużenie na drugi rok: 9 </w:t>
      </w:r>
      <w:r>
        <w:rPr>
          <w:rFonts w:cs="Times New Roman"/>
          <w:bCs/>
        </w:rPr>
        <w:t xml:space="preserve">(Wałbrzych – 3, Wrocław </w:t>
      </w:r>
      <w:r w:rsidR="00EC3B6C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3, Świdnica </w:t>
      </w:r>
      <w:r w:rsidR="00EC3B6C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1; Opole </w:t>
      </w:r>
      <w:r w:rsidR="00EC3B6C">
        <w:rPr>
          <w:rFonts w:cs="Times New Roman"/>
          <w:bCs/>
        </w:rPr>
        <w:t xml:space="preserve">– </w:t>
      </w:r>
      <w:r>
        <w:rPr>
          <w:rFonts w:cs="Times New Roman"/>
          <w:bCs/>
        </w:rPr>
        <w:t xml:space="preserve">1 Legnica </w:t>
      </w:r>
      <w:r w:rsidR="00EC3B6C">
        <w:rPr>
          <w:rFonts w:cs="Times New Roman"/>
          <w:bCs/>
        </w:rPr>
        <w:t>–</w:t>
      </w:r>
      <w:r>
        <w:rPr>
          <w:rFonts w:cs="Times New Roman"/>
          <w:bCs/>
        </w:rPr>
        <w:t xml:space="preserve">1) i </w:t>
      </w:r>
      <w:r>
        <w:rPr>
          <w:rFonts w:cs="Times New Roman"/>
          <w:b/>
          <w:bCs/>
        </w:rPr>
        <w:t>przedłużenie na cztery lata: 2 (</w:t>
      </w:r>
      <w:r>
        <w:rPr>
          <w:rFonts w:cs="Times New Roman"/>
          <w:bCs/>
        </w:rPr>
        <w:t xml:space="preserve">Warszawa </w:t>
      </w:r>
      <w:r w:rsidR="00EC3B6C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1; Zielona Góra – 1).</w:t>
      </w:r>
    </w:p>
    <w:p w14:paraId="0580BED0" w14:textId="77777777" w:rsidR="009A2317" w:rsidRDefault="009A2317" w:rsidP="009A2317">
      <w:pPr>
        <w:pStyle w:val="Akapitzlist"/>
        <w:spacing w:before="120" w:after="120"/>
        <w:ind w:left="851"/>
        <w:rPr>
          <w:rFonts w:cs="Times New Roman"/>
          <w:b/>
          <w:bCs/>
        </w:rPr>
      </w:pPr>
    </w:p>
    <w:p w14:paraId="3724E0B1" w14:textId="4B3B6D40" w:rsidR="00851F92" w:rsidRDefault="00851F92" w:rsidP="00851F92">
      <w:pPr>
        <w:pStyle w:val="Akapitzlist"/>
        <w:numPr>
          <w:ilvl w:val="0"/>
          <w:numId w:val="9"/>
        </w:numPr>
        <w:spacing w:before="120" w:after="120"/>
        <w:ind w:left="567" w:hanging="283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drugie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SKALĘ ZJAWISKA </w:t>
      </w:r>
      <w:r>
        <w:rPr>
          <w:b/>
          <w:sz w:val="24"/>
          <w:szCs w:val="24"/>
        </w:rPr>
        <w:t>DODATKOWEGO ZATRUDNIENIA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 KONKURENCJI</w:t>
      </w:r>
      <w:r>
        <w:rPr>
          <w:sz w:val="24"/>
          <w:szCs w:val="24"/>
        </w:rPr>
        <w:t xml:space="preserve">; </w:t>
      </w:r>
      <w:r>
        <w:rPr>
          <w:rFonts w:eastAsia="Calibri" w:cs="Times New Roman"/>
          <w:sz w:val="24"/>
          <w:szCs w:val="24"/>
          <w:lang w:eastAsia="pl-PL"/>
        </w:rPr>
        <w:t>skalę tego problemu wyznacza liczba 144 pracowników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sz w:val="24"/>
          <w:szCs w:val="24"/>
          <w:lang w:eastAsia="pl-PL"/>
        </w:rPr>
        <w:t>UE (70% pracujących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sz w:val="24"/>
          <w:szCs w:val="24"/>
          <w:lang w:eastAsia="pl-PL"/>
        </w:rPr>
        <w:t xml:space="preserve">dodatkowo </w:t>
      </w:r>
      <w:r>
        <w:rPr>
          <w:sz w:val="24"/>
          <w:szCs w:val="24"/>
        </w:rPr>
        <w:t>u innego pracodawcy, świadczącego też usługi edukacyjne na poziomie wyższym). Komisja umownie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podzieliła – </w:t>
      </w:r>
      <w:r w:rsidR="00EC3B6C">
        <w:rPr>
          <w:sz w:val="24"/>
          <w:szCs w:val="24"/>
        </w:rPr>
        <w:t xml:space="preserve">w </w:t>
      </w:r>
      <w:r>
        <w:rPr>
          <w:sz w:val="24"/>
          <w:szCs w:val="24"/>
        </w:rPr>
        <w:t>cel</w:t>
      </w:r>
      <w:r w:rsidR="00EC3B6C">
        <w:rPr>
          <w:sz w:val="24"/>
          <w:szCs w:val="24"/>
        </w:rPr>
        <w:t>u</w:t>
      </w:r>
      <w:r>
        <w:rPr>
          <w:sz w:val="24"/>
          <w:szCs w:val="24"/>
        </w:rPr>
        <w:t xml:space="preserve"> przybliżenia „statystycznego” obrazu analizowanego problemu</w:t>
      </w:r>
      <w:r w:rsidR="00EC3B6C">
        <w:rPr>
          <w:sz w:val="24"/>
          <w:szCs w:val="24"/>
        </w:rPr>
        <w:t xml:space="preserve"> –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geograficzny obszar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rynku usług edukacyjnych na trzy grupy z punktu widzenia nasileni</w:t>
      </w:r>
      <w:r w:rsidR="00EC3B6C">
        <w:rPr>
          <w:sz w:val="24"/>
          <w:szCs w:val="24"/>
        </w:rPr>
        <w:t>a</w:t>
      </w:r>
      <w:r>
        <w:rPr>
          <w:sz w:val="24"/>
          <w:szCs w:val="24"/>
        </w:rPr>
        <w:t xml:space="preserve"> stopnia konkurencji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w stosunku do UE we Wrocławiu. Otrzymano (w</w:t>
      </w:r>
      <w:r w:rsidR="00EC3B6C">
        <w:rPr>
          <w:sz w:val="24"/>
          <w:szCs w:val="24"/>
        </w:rPr>
        <w:t>edłu</w:t>
      </w:r>
      <w:r>
        <w:rPr>
          <w:sz w:val="24"/>
          <w:szCs w:val="24"/>
        </w:rPr>
        <w:t>g stanu na dzień 9.10 2012 roku) następujący obraz rozkładu tych podobszarów:</w:t>
      </w:r>
    </w:p>
    <w:p w14:paraId="1CCCC9CF" w14:textId="7C6568A3" w:rsidR="00851F92" w:rsidRDefault="00851F92" w:rsidP="00851F92">
      <w:pPr>
        <w:pStyle w:val="Akapitzlist"/>
        <w:ind w:left="567"/>
      </w:pPr>
      <w:r>
        <w:rPr>
          <w:b/>
          <w:u w:val="single"/>
        </w:rPr>
        <w:t>Podobszar pierwszy</w:t>
      </w:r>
      <w:r>
        <w:t xml:space="preserve"> – </w:t>
      </w:r>
      <w:r>
        <w:rPr>
          <w:i/>
        </w:rPr>
        <w:t>o niskim stopniu konkurencyjności</w:t>
      </w:r>
      <w:r w:rsidR="00EC3B6C">
        <w:t xml:space="preserve">; </w:t>
      </w:r>
      <w:r>
        <w:t xml:space="preserve">zatrudnionych jest </w:t>
      </w:r>
      <w:r w:rsidR="00EC3B6C">
        <w:t xml:space="preserve">tu </w:t>
      </w:r>
      <w:r>
        <w:rPr>
          <w:b/>
        </w:rPr>
        <w:t xml:space="preserve">26 </w:t>
      </w:r>
      <w:r>
        <w:t>(18% dodatkowo zatrudnionych; prawie co piąty)</w:t>
      </w:r>
      <w:r w:rsidR="00CA6FBA">
        <w:t xml:space="preserve"> </w:t>
      </w:r>
      <w:r>
        <w:t>nauczycieli akademickich UE we Wrocławiu</w:t>
      </w:r>
      <w:r w:rsidR="00EC3B6C">
        <w:t>,</w:t>
      </w:r>
      <w:r>
        <w:t xml:space="preserve"> </w:t>
      </w:r>
      <w:r w:rsidR="00EC3B6C">
        <w:t xml:space="preserve">pracujących </w:t>
      </w:r>
      <w:r>
        <w:t xml:space="preserve">dodatkowo w </w:t>
      </w:r>
      <w:r>
        <w:rPr>
          <w:b/>
        </w:rPr>
        <w:t>13 uczelniach</w:t>
      </w:r>
      <w:r>
        <w:t>.</w:t>
      </w:r>
      <w:r w:rsidR="00CA6FBA">
        <w:t xml:space="preserve"> </w:t>
      </w:r>
      <w:r w:rsidR="00EC3B6C">
        <w:t>D</w:t>
      </w:r>
      <w:r>
        <w:t xml:space="preserve">o tego obszaru </w:t>
      </w:r>
      <w:r w:rsidR="00EC3B6C">
        <w:t xml:space="preserve">zalicza się </w:t>
      </w:r>
      <w:r>
        <w:t>następujące ośrodki akademickie (w</w:t>
      </w:r>
      <w:r w:rsidR="00EC3B6C">
        <w:t>edłu</w:t>
      </w:r>
      <w:r>
        <w:t>g liczby pracujących w tych ośrodkach pracowników UE we Wrocławiu):</w:t>
      </w:r>
      <w:r w:rsidR="00CA6FBA">
        <w:t xml:space="preserve"> </w:t>
      </w:r>
      <w:r>
        <w:t>10 w Łodzi – 8 w Społecznej Wyższej Szkole Zarządzania i Przedsiębiorczości i po 1 w Akademii Humanistyczno-Ekonomicznej i w</w:t>
      </w:r>
      <w:r w:rsidR="00CA6FBA">
        <w:t xml:space="preserve"> </w:t>
      </w:r>
      <w:r>
        <w:t>Państwowej Szkole Filmowej; 4 w Poznaniu</w:t>
      </w:r>
      <w:r w:rsidR="00CA6FBA">
        <w:t xml:space="preserve"> </w:t>
      </w:r>
      <w:r w:rsidR="00EC3B6C">
        <w:t>–</w:t>
      </w:r>
      <w:r w:rsidR="00CA6FBA">
        <w:t xml:space="preserve"> </w:t>
      </w:r>
      <w:r>
        <w:t>wszyscy w Wyższej Szkole Zarządzania i Bankowości;</w:t>
      </w:r>
      <w:r w:rsidR="00CA6FBA">
        <w:t xml:space="preserve"> </w:t>
      </w:r>
      <w:r>
        <w:t>3 w Kielcach</w:t>
      </w:r>
      <w:r w:rsidR="00CA6FBA">
        <w:t xml:space="preserve"> </w:t>
      </w:r>
      <w:r w:rsidR="00EC3B6C">
        <w:t>–</w:t>
      </w:r>
      <w:r>
        <w:t xml:space="preserve"> wszyscy w Wyższej Szkole Zarządzania</w:t>
      </w:r>
      <w:r w:rsidR="00CA6FBA">
        <w:t xml:space="preserve"> </w:t>
      </w:r>
      <w:r>
        <w:t>Gospodarką Regionalną i Turystyką; 2 w Siemiatyczach – wszyscy w Nadbużańskiej Szkole Wyższej; po 1 pracowniku w Częstochow</w:t>
      </w:r>
      <w:r w:rsidR="00EC3B6C">
        <w:t>ie</w:t>
      </w:r>
      <w:r>
        <w:t xml:space="preserve"> (Akademia</w:t>
      </w:r>
      <w:r w:rsidR="00CA6FBA">
        <w:t xml:space="preserve"> </w:t>
      </w:r>
      <w:r>
        <w:t>im. J</w:t>
      </w:r>
      <w:r w:rsidR="00EC3B6C">
        <w:t>ana</w:t>
      </w:r>
      <w:r>
        <w:t xml:space="preserve"> Długosza), Gorzowie (Wyższa Szkoła Biznesu), Katowicach (U</w:t>
      </w:r>
      <w:r w:rsidR="00EC3B6C">
        <w:t xml:space="preserve">niwersytet </w:t>
      </w:r>
      <w:r>
        <w:t>E</w:t>
      </w:r>
      <w:r w:rsidR="00EC3B6C">
        <w:t>konomiczny</w:t>
      </w:r>
      <w:r>
        <w:t>), Lublinie (K</w:t>
      </w:r>
      <w:r w:rsidR="00EC3B6C">
        <w:t xml:space="preserve">atolicki </w:t>
      </w:r>
      <w:r>
        <w:t>U</w:t>
      </w:r>
      <w:r w:rsidR="00EC3B6C">
        <w:t xml:space="preserve">niwersytet </w:t>
      </w:r>
      <w:r>
        <w:t>L</w:t>
      </w:r>
      <w:r w:rsidR="00EC3B6C">
        <w:t>ubelski</w:t>
      </w:r>
      <w:r>
        <w:t>), Rzeszowie (Politechnika Rzeszowska), Tychach (Wyższa Szkoła Zarządzania i Nauk Społecznych) i w Warszawie (Wyższa Szkoła Zarządzania i Prawa im. H. Chodkowskiej).</w:t>
      </w:r>
    </w:p>
    <w:p w14:paraId="7766C610" w14:textId="501BD065" w:rsidR="00851F92" w:rsidRDefault="00851F92" w:rsidP="00851F92">
      <w:pPr>
        <w:ind w:left="567"/>
      </w:pPr>
      <w:r>
        <w:rPr>
          <w:b/>
          <w:u w:val="single"/>
        </w:rPr>
        <w:t>Podobszar drugi</w:t>
      </w:r>
      <w:r>
        <w:t xml:space="preserve"> (Dolny Śląsk – bez Wrocławia i– </w:t>
      </w:r>
      <w:r>
        <w:rPr>
          <w:i/>
        </w:rPr>
        <w:t>o istotnym stopniu konkurencyjności wobec UE</w:t>
      </w:r>
      <w:r w:rsidR="00EC3B6C">
        <w:t xml:space="preserve">; </w:t>
      </w:r>
      <w:r w:rsidR="00CA6FBA">
        <w:t xml:space="preserve"> </w:t>
      </w:r>
      <w:r>
        <w:t xml:space="preserve">zatrudnionych jest </w:t>
      </w:r>
      <w:r w:rsidR="00EC3B6C">
        <w:t xml:space="preserve">tu </w:t>
      </w:r>
      <w:r>
        <w:rPr>
          <w:b/>
        </w:rPr>
        <w:t>48</w:t>
      </w:r>
      <w:r>
        <w:t xml:space="preserve"> (33% dodatkowo zatrudnionych; co trzeci pracownik)</w:t>
      </w:r>
      <w:r w:rsidR="00CA6FBA">
        <w:t xml:space="preserve"> </w:t>
      </w:r>
      <w:r>
        <w:t>nauczycieli akademickich UE we Wrocławiu</w:t>
      </w:r>
      <w:r w:rsidR="00EC3B6C">
        <w:t>,</w:t>
      </w:r>
      <w:r>
        <w:t xml:space="preserve"> </w:t>
      </w:r>
      <w:r w:rsidR="00EC3B6C">
        <w:t xml:space="preserve">pracujących </w:t>
      </w:r>
      <w:r>
        <w:t xml:space="preserve">dodatkowo w </w:t>
      </w:r>
      <w:r>
        <w:rPr>
          <w:b/>
        </w:rPr>
        <w:t>12 uczelniach</w:t>
      </w:r>
      <w:r>
        <w:t>.</w:t>
      </w:r>
      <w:r w:rsidR="00CA6FBA">
        <w:t xml:space="preserve"> </w:t>
      </w:r>
      <w:r w:rsidR="00EC3B6C">
        <w:t>D</w:t>
      </w:r>
      <w:r>
        <w:t xml:space="preserve">o tego obszaru </w:t>
      </w:r>
      <w:r w:rsidR="00EC3B6C">
        <w:t xml:space="preserve">zalicza się </w:t>
      </w:r>
      <w:r>
        <w:t>ośrodki akademickie położone w następujących obszarach (w</w:t>
      </w:r>
      <w:r w:rsidR="00EC3B6C">
        <w:t>edłu</w:t>
      </w:r>
      <w:r>
        <w:t>g liczby pracujących w tych ośrodkach pracowników UE we Wrocławiu):</w:t>
      </w:r>
      <w:r w:rsidR="00CA6FBA">
        <w:t xml:space="preserve"> </w:t>
      </w:r>
      <w:r>
        <w:t>21 w obszarze Wałbrzycha – 18 w Wałbrzyskiej</w:t>
      </w:r>
      <w:r w:rsidR="00CA6FBA">
        <w:t xml:space="preserve"> </w:t>
      </w:r>
      <w:r>
        <w:t>Wyższej Szkole Zarządzania i Przedsiębiorczości, 3 w Państwowej</w:t>
      </w:r>
      <w:r w:rsidR="00CA6FBA">
        <w:t xml:space="preserve"> </w:t>
      </w:r>
      <w:r>
        <w:t xml:space="preserve">Wyższej Szkole Zawodowej; 12 w obszarze Legnicy </w:t>
      </w:r>
      <w:r w:rsidR="00EC3B6C">
        <w:t>–</w:t>
      </w:r>
      <w:r w:rsidR="00CA6FBA">
        <w:t xml:space="preserve"> </w:t>
      </w:r>
      <w:r>
        <w:t>11 w</w:t>
      </w:r>
      <w:r w:rsidR="00CA6FBA">
        <w:t xml:space="preserve"> </w:t>
      </w:r>
      <w:r>
        <w:t>Państwowej Wyższej Szkole Zawodowej i 1</w:t>
      </w:r>
      <w:r w:rsidR="00CA6FBA">
        <w:t xml:space="preserve"> </w:t>
      </w:r>
      <w:r>
        <w:t>w Wyższej Szkole Menedżerskiej</w:t>
      </w:r>
      <w:r w:rsidR="00EC3B6C">
        <w:t xml:space="preserve">; </w:t>
      </w:r>
      <w:r>
        <w:t xml:space="preserve">4 w obszarze Opola – 3 </w:t>
      </w:r>
      <w:r w:rsidR="00EC3B6C">
        <w:t xml:space="preserve">w </w:t>
      </w:r>
      <w:r>
        <w:t>Uniwersytecie Opolskim i 1 w Wyższej Szkole Zarządzania i Administracji; po 3 pracowników w obszarze Głogowa (wszyscy w</w:t>
      </w:r>
      <w:r w:rsidR="00CA6FBA">
        <w:t xml:space="preserve"> </w:t>
      </w:r>
      <w:r>
        <w:t xml:space="preserve">Państwowej Wyższej Szkole Zawodowej) i w </w:t>
      </w:r>
      <w:r>
        <w:rPr>
          <w:rStyle w:val="st1"/>
          <w:rFonts w:cs="Arial"/>
        </w:rPr>
        <w:t>obszarze Nowej Rudy (</w:t>
      </w:r>
      <w:r>
        <w:t>wszyscy w</w:t>
      </w:r>
      <w:r w:rsidR="00CA6FBA">
        <w:t xml:space="preserve"> </w:t>
      </w:r>
      <w:r>
        <w:rPr>
          <w:rStyle w:val="st1"/>
          <w:rFonts w:cs="Arial"/>
        </w:rPr>
        <w:t>Polsko</w:t>
      </w:r>
      <w:r w:rsidR="00EC3B6C">
        <w:rPr>
          <w:rStyle w:val="st1"/>
          <w:rFonts w:cs="Arial"/>
        </w:rPr>
        <w:t>-</w:t>
      </w:r>
      <w:r>
        <w:rPr>
          <w:rStyle w:val="st1"/>
          <w:rFonts w:cs="Arial"/>
        </w:rPr>
        <w:t>Czesk</w:t>
      </w:r>
      <w:r w:rsidR="00EC3B6C">
        <w:rPr>
          <w:rStyle w:val="st1"/>
          <w:rFonts w:cs="Arial"/>
        </w:rPr>
        <w:t>iej</w:t>
      </w:r>
      <w:r>
        <w:rPr>
          <w:rStyle w:val="st1"/>
          <w:rFonts w:cs="Arial"/>
        </w:rPr>
        <w:t xml:space="preserve"> Wyższej Szkole Biznesu i Sportu "Collegium </w:t>
      </w:r>
      <w:proofErr w:type="spellStart"/>
      <w:r>
        <w:rPr>
          <w:rStyle w:val="st1"/>
          <w:rFonts w:cs="Arial"/>
        </w:rPr>
        <w:t>Glacense</w:t>
      </w:r>
      <w:proofErr w:type="spellEnd"/>
      <w:r w:rsidR="00EC3B6C">
        <w:rPr>
          <w:rStyle w:val="st1"/>
          <w:rFonts w:cs="Arial"/>
        </w:rPr>
        <w:t xml:space="preserve">"); </w:t>
      </w:r>
      <w:r>
        <w:t>2 w</w:t>
      </w:r>
      <w:r w:rsidR="00CA6FBA">
        <w:t xml:space="preserve"> </w:t>
      </w:r>
      <w:r>
        <w:t>obszarze Zielonej Góry – wszyscy w</w:t>
      </w:r>
      <w:r w:rsidR="00CA6FBA">
        <w:t xml:space="preserve"> </w:t>
      </w:r>
      <w:r>
        <w:t xml:space="preserve">Uniwersytecie </w:t>
      </w:r>
      <w:r>
        <w:lastRenderedPageBreak/>
        <w:t>Zielonogórskim</w:t>
      </w:r>
      <w:r w:rsidR="00EC3B6C">
        <w:t xml:space="preserve">; </w:t>
      </w:r>
      <w:r>
        <w:t>po 1 w obszarze Jeleniej Góry (Wyższa Karkonoska Szkoła Wyższa), w obszarze Świdnicy</w:t>
      </w:r>
      <w:r w:rsidR="00CA6FBA">
        <w:t xml:space="preserve"> </w:t>
      </w:r>
      <w:r>
        <w:t>(Wyższa Szkoła</w:t>
      </w:r>
      <w:r w:rsidR="00CA6FBA">
        <w:t xml:space="preserve"> </w:t>
      </w:r>
      <w:r>
        <w:t>Technologii Teleinformatycznej w Świdnicy) i w obszarze Polkowic (Wyższa Szkoła</w:t>
      </w:r>
      <w:r w:rsidR="00CA6FBA">
        <w:t xml:space="preserve"> </w:t>
      </w:r>
      <w:r>
        <w:t>Przedsiębiorczości i Techniki).</w:t>
      </w:r>
    </w:p>
    <w:p w14:paraId="3CC95909" w14:textId="006EDB60" w:rsidR="00851F92" w:rsidRDefault="00851F92" w:rsidP="00851F92">
      <w:pPr>
        <w:ind w:left="567"/>
      </w:pPr>
      <w:r>
        <w:rPr>
          <w:b/>
          <w:u w:val="single"/>
        </w:rPr>
        <w:t>Podobszar trzeci</w:t>
      </w:r>
      <w:r>
        <w:t xml:space="preserve"> – </w:t>
      </w:r>
      <w:r>
        <w:rPr>
          <w:i/>
        </w:rPr>
        <w:t>o bardzo wysokim stopniu konkurencyjności dla UE</w:t>
      </w:r>
      <w:r w:rsidR="00EC3B6C">
        <w:t>;</w:t>
      </w:r>
      <w:r w:rsidR="00CA6FBA">
        <w:t xml:space="preserve"> </w:t>
      </w:r>
      <w:r>
        <w:t xml:space="preserve">zatrudnionych jest </w:t>
      </w:r>
      <w:r w:rsidR="00EC3B6C">
        <w:t xml:space="preserve">tu </w:t>
      </w:r>
      <w:r>
        <w:rPr>
          <w:b/>
        </w:rPr>
        <w:t>70</w:t>
      </w:r>
      <w:r>
        <w:t xml:space="preserve"> (</w:t>
      </w:r>
      <w:r w:rsidR="00EC3B6C">
        <w:t xml:space="preserve">blisko </w:t>
      </w:r>
      <w:r>
        <w:t>49% dodatkowo zatrudnionych; prawie co drugi)</w:t>
      </w:r>
      <w:r w:rsidR="00CA6FBA">
        <w:t xml:space="preserve"> </w:t>
      </w:r>
      <w:r>
        <w:t xml:space="preserve">nauczycieli akademickich UE </w:t>
      </w:r>
      <w:r w:rsidR="003E4CE3">
        <w:t>we</w:t>
      </w:r>
      <w:r>
        <w:t xml:space="preserve"> Wrocławiu</w:t>
      </w:r>
      <w:r w:rsidR="003E4CE3">
        <w:t>,</w:t>
      </w:r>
      <w:r>
        <w:t xml:space="preserve"> </w:t>
      </w:r>
      <w:r w:rsidR="003E4CE3">
        <w:t xml:space="preserve">pracujących </w:t>
      </w:r>
      <w:r>
        <w:t xml:space="preserve">dodatkowo w </w:t>
      </w:r>
      <w:r>
        <w:rPr>
          <w:b/>
        </w:rPr>
        <w:t>16 wrocławskich uczelniach</w:t>
      </w:r>
      <w:r>
        <w:t>.</w:t>
      </w:r>
      <w:r w:rsidR="00CA6FBA">
        <w:t xml:space="preserve"> </w:t>
      </w:r>
      <w:r>
        <w:t xml:space="preserve">Zbór </w:t>
      </w:r>
      <w:r w:rsidR="003E4CE3">
        <w:t xml:space="preserve">ten </w:t>
      </w:r>
      <w:r>
        <w:t xml:space="preserve">tworzą następujące </w:t>
      </w:r>
      <w:r w:rsidR="003E4CE3">
        <w:t xml:space="preserve">uczelnie </w:t>
      </w:r>
      <w:r>
        <w:t>(w</w:t>
      </w:r>
      <w:r w:rsidR="003E4CE3">
        <w:t>edłu</w:t>
      </w:r>
      <w:r>
        <w:t>g liczby pracujących w tych uczelniach pracowników UE we Wrocławiu): Wyższ</w:t>
      </w:r>
      <w:r w:rsidR="003E4CE3">
        <w:t>a</w:t>
      </w:r>
      <w:r>
        <w:t xml:space="preserve"> Szko</w:t>
      </w:r>
      <w:r w:rsidR="003E4CE3">
        <w:t>ła</w:t>
      </w:r>
      <w:r>
        <w:t xml:space="preserve"> Bankow</w:t>
      </w:r>
      <w:r w:rsidR="003E4CE3">
        <w:t>a – 19</w:t>
      </w:r>
      <w:r>
        <w:t>, Wyższ</w:t>
      </w:r>
      <w:r w:rsidR="003E4CE3">
        <w:t>a</w:t>
      </w:r>
      <w:r>
        <w:t xml:space="preserve"> Szko</w:t>
      </w:r>
      <w:r w:rsidR="003E4CE3">
        <w:t>ła</w:t>
      </w:r>
      <w:r>
        <w:t xml:space="preserve"> Zarządzania i Finansów</w:t>
      </w:r>
      <w:r w:rsidR="003E4CE3">
        <w:t xml:space="preserve"> – 12</w:t>
      </w:r>
      <w:r>
        <w:t>,</w:t>
      </w:r>
      <w:r w:rsidR="00CA6FBA">
        <w:t xml:space="preserve"> </w:t>
      </w:r>
      <w:r>
        <w:t>Wyższ</w:t>
      </w:r>
      <w:r w:rsidR="003E4CE3">
        <w:t>a</w:t>
      </w:r>
      <w:r>
        <w:t xml:space="preserve"> Szko</w:t>
      </w:r>
      <w:r w:rsidR="003E4CE3">
        <w:t>ła</w:t>
      </w:r>
      <w:r>
        <w:t xml:space="preserve"> Handlow</w:t>
      </w:r>
      <w:r w:rsidR="003E4CE3">
        <w:t>a – 11</w:t>
      </w:r>
      <w:r>
        <w:t>, Wyższ</w:t>
      </w:r>
      <w:r w:rsidR="003E4CE3">
        <w:t>a</w:t>
      </w:r>
      <w:r>
        <w:t xml:space="preserve"> Szko</w:t>
      </w:r>
      <w:r w:rsidR="003E4CE3">
        <w:t>ła</w:t>
      </w:r>
      <w:r>
        <w:t xml:space="preserve"> Zarządzania i Bankowości</w:t>
      </w:r>
      <w:r w:rsidR="003E4CE3">
        <w:t xml:space="preserve"> – 6</w:t>
      </w:r>
      <w:r>
        <w:t>, A</w:t>
      </w:r>
      <w:r w:rsidR="003E4CE3">
        <w:t xml:space="preserve">kademia </w:t>
      </w:r>
      <w:r>
        <w:t>W</w:t>
      </w:r>
      <w:r w:rsidR="003E4CE3">
        <w:t xml:space="preserve">ychowania </w:t>
      </w:r>
      <w:r>
        <w:t>F</w:t>
      </w:r>
      <w:r w:rsidR="003E4CE3">
        <w:t>izycznego – 5</w:t>
      </w:r>
      <w:r>
        <w:t>,  Uniwersyte</w:t>
      </w:r>
      <w:r w:rsidR="003E4CE3">
        <w:t>t</w:t>
      </w:r>
      <w:r>
        <w:t xml:space="preserve"> Przyrodniczy we Wrocławiu</w:t>
      </w:r>
      <w:r w:rsidR="003E4CE3">
        <w:t xml:space="preserve"> – 4</w:t>
      </w:r>
      <w:r>
        <w:t>,</w:t>
      </w:r>
      <w:r w:rsidR="00CA6FBA">
        <w:t xml:space="preserve"> </w:t>
      </w:r>
      <w:r>
        <w:t xml:space="preserve"> Wyższ</w:t>
      </w:r>
      <w:r w:rsidR="003E4CE3">
        <w:t>a</w:t>
      </w:r>
      <w:r>
        <w:t xml:space="preserve"> Szko</w:t>
      </w:r>
      <w:r w:rsidR="003E4CE3">
        <w:t>ła</w:t>
      </w:r>
      <w:r>
        <w:t xml:space="preserve"> Zarządzania „Edukacja”</w:t>
      </w:r>
      <w:r w:rsidR="003E4CE3" w:rsidRPr="003E4CE3">
        <w:t xml:space="preserve"> </w:t>
      </w:r>
      <w:r w:rsidR="003E4CE3">
        <w:t>– 3</w:t>
      </w:r>
      <w:r>
        <w:t xml:space="preserve">, </w:t>
      </w:r>
      <w:r w:rsidR="003E4CE3">
        <w:t xml:space="preserve">  </w:t>
      </w:r>
      <w:r>
        <w:t>Wyższ</w:t>
      </w:r>
      <w:r w:rsidR="003E4CE3">
        <w:t>a</w:t>
      </w:r>
      <w:r>
        <w:t xml:space="preserve"> Szko</w:t>
      </w:r>
      <w:r w:rsidR="003E4CE3">
        <w:t xml:space="preserve">ła </w:t>
      </w:r>
      <w:r>
        <w:t xml:space="preserve"> Służb Publicznych „Asesor”</w:t>
      </w:r>
      <w:r w:rsidR="00CA6FBA">
        <w:t xml:space="preserve"> </w:t>
      </w:r>
      <w:r>
        <w:t xml:space="preserve">(obecnie </w:t>
      </w:r>
      <w:r>
        <w:rPr>
          <w:rStyle w:val="st1"/>
          <w:rFonts w:cs="Arial"/>
        </w:rPr>
        <w:t>Dolnośląska Szkoła Wyższa</w:t>
      </w:r>
      <w:r>
        <w:t>)</w:t>
      </w:r>
      <w:r w:rsidR="003E4CE3">
        <w:t xml:space="preserve"> – ,2 </w:t>
      </w:r>
      <w:r>
        <w:t xml:space="preserve">  Wyższ</w:t>
      </w:r>
      <w:r w:rsidR="003E4CE3">
        <w:t>a</w:t>
      </w:r>
      <w:r>
        <w:t xml:space="preserve"> </w:t>
      </w:r>
      <w:proofErr w:type="spellStart"/>
      <w:r>
        <w:t>Szko</w:t>
      </w:r>
      <w:r w:rsidR="003E4CE3">
        <w:t>a</w:t>
      </w:r>
      <w:proofErr w:type="spellEnd"/>
      <w:r>
        <w:t xml:space="preserve"> Zarządzania</w:t>
      </w:r>
      <w:r w:rsidR="00CA6FBA">
        <w:t xml:space="preserve"> </w:t>
      </w:r>
      <w:r>
        <w:t>Copernicus,</w:t>
      </w:r>
      <w:r w:rsidR="00CA6FBA">
        <w:t xml:space="preserve"> </w:t>
      </w:r>
      <w:r>
        <w:t>Uniwersyte</w:t>
      </w:r>
      <w:r w:rsidR="003E4CE3">
        <w:t>t</w:t>
      </w:r>
      <w:r>
        <w:t xml:space="preserve"> Wrocławski, Politechni</w:t>
      </w:r>
      <w:r w:rsidR="003E4CE3">
        <w:t>ka</w:t>
      </w:r>
      <w:r>
        <w:t xml:space="preserve"> Wrocławsk</w:t>
      </w:r>
      <w:r w:rsidR="003E4CE3">
        <w:t>a</w:t>
      </w:r>
      <w:r>
        <w:t>,</w:t>
      </w:r>
      <w:r w:rsidR="00CA6FBA">
        <w:t xml:space="preserve"> </w:t>
      </w:r>
      <w:r>
        <w:t>Wyższ</w:t>
      </w:r>
      <w:r w:rsidR="003E4CE3">
        <w:t>a</w:t>
      </w:r>
      <w:r>
        <w:t xml:space="preserve"> Szko</w:t>
      </w:r>
      <w:r w:rsidR="003E4CE3">
        <w:t>ła</w:t>
      </w:r>
      <w:r>
        <w:t xml:space="preserve"> Humanistyczn</w:t>
      </w:r>
      <w:r w:rsidR="003E4CE3">
        <w:t>a</w:t>
      </w:r>
      <w:r>
        <w:t>, Międzynarodow</w:t>
      </w:r>
      <w:r w:rsidR="003E4CE3">
        <w:t>a</w:t>
      </w:r>
      <w:r>
        <w:t xml:space="preserve"> Wyższ</w:t>
      </w:r>
      <w:r w:rsidR="003E4CE3">
        <w:t>a</w:t>
      </w:r>
      <w:r>
        <w:t xml:space="preserve"> Szko</w:t>
      </w:r>
      <w:r w:rsidR="003E4CE3">
        <w:t>ła</w:t>
      </w:r>
      <w:r>
        <w:t xml:space="preserve"> Logistyki i Transportu,</w:t>
      </w:r>
      <w:r w:rsidR="00CA6FBA">
        <w:t xml:space="preserve"> </w:t>
      </w:r>
      <w:r>
        <w:t>Wyższ</w:t>
      </w:r>
      <w:r w:rsidR="003E4CE3">
        <w:t>a</w:t>
      </w:r>
      <w:r>
        <w:t xml:space="preserve"> Szko</w:t>
      </w:r>
      <w:r w:rsidR="003E4CE3">
        <w:t>ła</w:t>
      </w:r>
      <w:r>
        <w:t xml:space="preserve"> Filologiczn</w:t>
      </w:r>
      <w:r w:rsidR="003E4CE3">
        <w:t>a</w:t>
      </w:r>
      <w:r>
        <w:t>, Szko</w:t>
      </w:r>
      <w:r w:rsidR="003E4CE3">
        <w:t>ła</w:t>
      </w:r>
      <w:r>
        <w:t xml:space="preserve"> Wyższ</w:t>
      </w:r>
      <w:r w:rsidR="003E4CE3">
        <w:t>a</w:t>
      </w:r>
      <w:r w:rsidR="00CA6FBA">
        <w:t xml:space="preserve"> </w:t>
      </w:r>
      <w:r>
        <w:t>im. B. Jasińskiego i Wyższ</w:t>
      </w:r>
      <w:r w:rsidR="003E4CE3">
        <w:t>a</w:t>
      </w:r>
      <w:r>
        <w:t xml:space="preserve"> Oficersk</w:t>
      </w:r>
      <w:r w:rsidR="003E4CE3">
        <w:t>a</w:t>
      </w:r>
      <w:r>
        <w:t xml:space="preserve"> Szko</w:t>
      </w:r>
      <w:r w:rsidR="003E4CE3">
        <w:t>ła</w:t>
      </w:r>
      <w:r>
        <w:t xml:space="preserve"> Wojsk Lądowych</w:t>
      </w:r>
      <w:r w:rsidR="003E4CE3">
        <w:t xml:space="preserve"> – po 1</w:t>
      </w:r>
      <w:r>
        <w:t xml:space="preserve">; </w:t>
      </w:r>
    </w:p>
    <w:p w14:paraId="1369869D" w14:textId="436F4922" w:rsidR="00851F92" w:rsidRDefault="00851F92" w:rsidP="00851F92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 trzecie</w:t>
      </w:r>
      <w:r>
        <w:rPr>
          <w:b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SKUTKI </w:t>
      </w:r>
      <w:r>
        <w:rPr>
          <w:rFonts w:cs="Times New Roman"/>
          <w:bCs/>
          <w:sz w:val="24"/>
          <w:szCs w:val="24"/>
        </w:rPr>
        <w:t>dla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UE we Wrocławiu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3E4CE3">
        <w:rPr>
          <w:rFonts w:cs="Times New Roman"/>
          <w:b/>
          <w:bCs/>
          <w:sz w:val="24"/>
          <w:szCs w:val="24"/>
        </w:rPr>
        <w:t xml:space="preserve">ZJAWISKA </w:t>
      </w:r>
      <w:r>
        <w:rPr>
          <w:rFonts w:cs="Times New Roman"/>
          <w:b/>
          <w:bCs/>
          <w:sz w:val="24"/>
          <w:szCs w:val="24"/>
        </w:rPr>
        <w:t>DODATKOWEGO ZATRUDNIANIA SIĘ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U KONKURENCJI</w:t>
      </w:r>
      <w:r w:rsidR="00CA6FBA">
        <w:rPr>
          <w:rFonts w:cs="Times New Roman"/>
          <w:bCs/>
          <w:sz w:val="24"/>
          <w:szCs w:val="24"/>
        </w:rPr>
        <w:t xml:space="preserve"> </w:t>
      </w:r>
      <w:r w:rsidR="003E4CE3">
        <w:rPr>
          <w:rFonts w:cs="Times New Roman"/>
          <w:bCs/>
          <w:sz w:val="24"/>
          <w:szCs w:val="24"/>
        </w:rPr>
        <w:t>–</w:t>
      </w:r>
      <w:r>
        <w:rPr>
          <w:rFonts w:cs="Times New Roman"/>
          <w:bCs/>
          <w:sz w:val="24"/>
          <w:szCs w:val="24"/>
        </w:rPr>
        <w:t xml:space="preserve"> szkołach wyższych działających w promieniu/ obszarze konkurencji usług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edukacyjnych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i naboru kandydatów na studia. Komisja stwierdza</w:t>
      </w:r>
      <w:r w:rsidR="003E4CE3">
        <w:rPr>
          <w:rFonts w:cs="Times New Roman"/>
          <w:bCs/>
          <w:sz w:val="24"/>
          <w:szCs w:val="24"/>
        </w:rPr>
        <w:t>, że</w:t>
      </w:r>
      <w:r>
        <w:rPr>
          <w:rFonts w:cs="Times New Roman"/>
          <w:bCs/>
          <w:sz w:val="24"/>
          <w:szCs w:val="24"/>
        </w:rPr>
        <w:t xml:space="preserve"> praktyka ta potencjalnie, ale też często realnie ma n</w:t>
      </w:r>
      <w:r>
        <w:rPr>
          <w:sz w:val="24"/>
          <w:szCs w:val="24"/>
        </w:rPr>
        <w:t xml:space="preserve">egatywny wpływ na zdolność prawidłowego funkcjonowania UE, </w:t>
      </w:r>
      <w:r w:rsidR="003E4CE3">
        <w:rPr>
          <w:sz w:val="24"/>
          <w:szCs w:val="24"/>
        </w:rPr>
        <w:t xml:space="preserve">ponadto ma miejsce </w:t>
      </w:r>
      <w:r>
        <w:rPr>
          <w:sz w:val="24"/>
          <w:szCs w:val="24"/>
        </w:rPr>
        <w:t>niezgodne z prawem i etyką korzystani</w:t>
      </w:r>
      <w:r w:rsidR="003E4CE3">
        <w:rPr>
          <w:sz w:val="24"/>
          <w:szCs w:val="24"/>
        </w:rPr>
        <w:t>e</w:t>
      </w:r>
      <w:r>
        <w:rPr>
          <w:sz w:val="24"/>
          <w:szCs w:val="24"/>
        </w:rPr>
        <w:t xml:space="preserve"> z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zasobów uczelni i jej urządzeń technicznych. </w:t>
      </w:r>
      <w:r w:rsidR="00C91CCB">
        <w:rPr>
          <w:sz w:val="24"/>
          <w:szCs w:val="24"/>
        </w:rPr>
        <w:t>Oddziałuje również</w:t>
      </w:r>
      <w:r>
        <w:rPr>
          <w:rFonts w:cs="TimesNewRomanPSMT"/>
          <w:sz w:val="24"/>
          <w:szCs w:val="24"/>
        </w:rPr>
        <w:t xml:space="preserve"> negatyw</w:t>
      </w:r>
      <w:r w:rsidR="00C91CCB">
        <w:rPr>
          <w:rFonts w:cs="TimesNewRomanPSMT"/>
          <w:sz w:val="24"/>
          <w:szCs w:val="24"/>
        </w:rPr>
        <w:t>nie</w:t>
      </w:r>
      <w:r>
        <w:rPr>
          <w:rFonts w:cs="TimesNewRomanPSMT"/>
          <w:sz w:val="24"/>
          <w:szCs w:val="24"/>
        </w:rPr>
        <w:t xml:space="preserve"> na </w:t>
      </w:r>
      <w:r>
        <w:rPr>
          <w:rFonts w:cs="TimesNewRomanPSMT"/>
          <w:b/>
          <w:sz w:val="24"/>
          <w:szCs w:val="24"/>
        </w:rPr>
        <w:t>konkurencyjność UE</w:t>
      </w:r>
      <w:r>
        <w:rPr>
          <w:rFonts w:cs="TimesNewRomanPSMT"/>
          <w:sz w:val="24"/>
          <w:szCs w:val="24"/>
        </w:rPr>
        <w:t xml:space="preserve"> poprzez zmniejszające się zaangażowanie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 podstawowym miejscu pracy oraz </w:t>
      </w:r>
      <w:r w:rsidR="00F01539">
        <w:rPr>
          <w:rFonts w:cs="TimesNewRomanPSMT"/>
          <w:sz w:val="24"/>
          <w:szCs w:val="24"/>
        </w:rPr>
        <w:t xml:space="preserve">zasilenie </w:t>
      </w:r>
      <w:r>
        <w:rPr>
          <w:rFonts w:cs="TimesNewRomanPSMT"/>
          <w:sz w:val="24"/>
          <w:szCs w:val="24"/>
        </w:rPr>
        <w:t>przez pracowników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UE </w:t>
      </w:r>
      <w:r w:rsidR="00F01539">
        <w:rPr>
          <w:rFonts w:cs="TimesNewRomanPSMT"/>
          <w:sz w:val="24"/>
          <w:szCs w:val="24"/>
        </w:rPr>
        <w:t>kadry</w:t>
      </w:r>
      <w:r w:rsidR="0011591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uczelni konkurencyjnych (ich konkurencyjności)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na rynku naboru kandydatów. Trudna sytuacja demograficzna zmniejszająca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co roku zasoby tego rynku daje dodatkowy, negatywny kontekst </w:t>
      </w:r>
      <w:r w:rsidR="00C91CCB">
        <w:rPr>
          <w:rFonts w:cs="TimesNewRomanPSMT"/>
          <w:sz w:val="24"/>
          <w:szCs w:val="24"/>
        </w:rPr>
        <w:t>zjawiska</w:t>
      </w:r>
      <w:r w:rsidR="00C91CC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dodatkowego zatrudniania się u konkurencji.</w:t>
      </w:r>
      <w:r w:rsidR="00CA6FBA">
        <w:rPr>
          <w:rFonts w:cs="Times New Roman"/>
          <w:bCs/>
          <w:sz w:val="24"/>
          <w:szCs w:val="24"/>
        </w:rPr>
        <w:t xml:space="preserve"> </w:t>
      </w:r>
    </w:p>
    <w:p w14:paraId="525DEE6E" w14:textId="2C9C668B" w:rsidR="00851F92" w:rsidRDefault="00851F92" w:rsidP="00851F92">
      <w:pPr>
        <w:pStyle w:val="Akapitzlist"/>
        <w:ind w:left="567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 ocenie Komisji </w:t>
      </w:r>
      <w:r>
        <w:rPr>
          <w:sz w:val="24"/>
          <w:szCs w:val="24"/>
        </w:rPr>
        <w:t>dwa pierwsze negatywne skutki dla UE (wpływ na zdolność prawidłowego funkcjonowania UE i nie zawsze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zgodne z prawem i etyką korzystanie z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zasobów uczelni i jej urządzeń technicznych) łączą się i w praktyce negatywnie oraz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równocześnie oddziałują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przede wszystkim na: </w:t>
      </w:r>
    </w:p>
    <w:p w14:paraId="7890D10B" w14:textId="77777777" w:rsidR="00851F92" w:rsidRDefault="00851F92" w:rsidP="00851F9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indywidualny rozwój naukowy pracowników oraz</w:t>
      </w:r>
      <w:r w:rsidR="00CA6F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ilo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ciowy i jakościowy</w:t>
      </w:r>
      <w:r w:rsidR="00CA6F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rozwój kadry samodzielnych pracowników nauki, </w:t>
      </w:r>
    </w:p>
    <w:p w14:paraId="66B08017" w14:textId="77777777" w:rsidR="00851F92" w:rsidRDefault="00851F92" w:rsidP="00851F9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ograniczenia w układaniu harmonogramu zajęć, </w:t>
      </w:r>
    </w:p>
    <w:p w14:paraId="1C2EDE2E" w14:textId="77777777" w:rsidR="00851F92" w:rsidRDefault="00851F92" w:rsidP="00851F9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ograniczenia w ustalaniu minimów kadrowych („dawanie swojego nazwiska” do minimów programowych innych uczelni).</w:t>
      </w:r>
    </w:p>
    <w:p w14:paraId="4D0E4CCC" w14:textId="77777777" w:rsidR="00C91CCB" w:rsidRDefault="00C91CCB" w:rsidP="00851F9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38A50FE4" w14:textId="77777777" w:rsidR="00851F92" w:rsidRDefault="00851F92" w:rsidP="00851F92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Te negatywne skutki przejawiają się także w: </w:t>
      </w:r>
    </w:p>
    <w:p w14:paraId="2F5F793E" w14:textId="77777777" w:rsidR="00851F92" w:rsidRDefault="00851F92" w:rsidP="00851F9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prowadzeniu badań naukowych, organizowaniu konferencji naukowych czy studiów podyplomowych w innej uczelni, </w:t>
      </w:r>
    </w:p>
    <w:p w14:paraId="7CBB0A13" w14:textId="77777777" w:rsidR="00851F92" w:rsidRDefault="00851F92" w:rsidP="00851F9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lastRenderedPageBreak/>
        <w:t>przenoszeniu wytworzonych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UE programów przedmiotów, programów studiów podyplomowych do innej uczelni, </w:t>
      </w:r>
    </w:p>
    <w:p w14:paraId="2E7E70D7" w14:textId="77777777" w:rsidR="00851F92" w:rsidRDefault="00851F92" w:rsidP="00851F9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dzieleniu dorobku naukowego przez dzielenie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deklaracji afiliacji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referatu, artykułu naukowego, </w:t>
      </w:r>
    </w:p>
    <w:p w14:paraId="43BBBE59" w14:textId="77777777" w:rsidR="00851F92" w:rsidRDefault="00851F92" w:rsidP="00851F9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851" w:hanging="284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osłabianiu poczucia tożsamości z UE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itp.</w:t>
      </w:r>
    </w:p>
    <w:p w14:paraId="148238CC" w14:textId="0C94D451" w:rsidR="00851F92" w:rsidRDefault="00851F92" w:rsidP="00851F92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podstawie sformułowanych wyżej ocen i diagnoz Komisja stwierdza</w:t>
      </w:r>
      <w:r w:rsidR="00C91CCB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co następuje:</w:t>
      </w:r>
    </w:p>
    <w:p w14:paraId="62C9A321" w14:textId="732C798E" w:rsidR="00851F92" w:rsidRDefault="00851F92" w:rsidP="00851F92">
      <w:pPr>
        <w:pStyle w:val="Akapitzlist"/>
        <w:ind w:left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pierwsze</w:t>
      </w:r>
      <w:r>
        <w:rPr>
          <w:rFonts w:eastAsia="Times New Roman" w:cs="Times New Roman"/>
          <w:sz w:val="24"/>
          <w:szCs w:val="24"/>
          <w:u w:val="single"/>
          <w:lang w:eastAsia="pl-PL"/>
        </w:rPr>
        <w:t>: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b/>
          <w:sz w:val="24"/>
          <w:szCs w:val="24"/>
          <w:lang w:eastAsia="pl-PL"/>
        </w:rPr>
        <w:t xml:space="preserve">1 października 2011 roku </w:t>
      </w:r>
      <w:r>
        <w:rPr>
          <w:rFonts w:eastAsia="Times New Roman" w:cs="Helvetica"/>
          <w:sz w:val="24"/>
          <w:szCs w:val="24"/>
          <w:lang w:eastAsia="pl-PL"/>
        </w:rPr>
        <w:t>weszła w życi</w:t>
      </w:r>
      <w:r>
        <w:rPr>
          <w:rFonts w:eastAsia="Times New Roman" w:cs="Times New Roman"/>
          <w:sz w:val="24"/>
          <w:szCs w:val="24"/>
          <w:lang w:eastAsia="pl-PL"/>
        </w:rPr>
        <w:t xml:space="preserve">e </w:t>
      </w:r>
      <w:r>
        <w:rPr>
          <w:rFonts w:eastAsia="Calibri" w:cs="Times New Roman"/>
          <w:sz w:val="24"/>
          <w:szCs w:val="24"/>
          <w:lang w:eastAsia="pl-PL"/>
        </w:rPr>
        <w:t xml:space="preserve">zmieniona ustawa </w:t>
      </w:r>
      <w:r w:rsidRPr="001A0D89">
        <w:rPr>
          <w:rFonts w:eastAsia="Calibri" w:cs="Times New Roman"/>
          <w:i/>
          <w:sz w:val="24"/>
          <w:szCs w:val="24"/>
          <w:lang w:eastAsia="pl-PL"/>
        </w:rPr>
        <w:t>Prawo o szkolnictwie wyższym</w:t>
      </w:r>
      <w:r>
        <w:rPr>
          <w:rFonts w:eastAsia="Calibri" w:cs="Times New Roman"/>
          <w:sz w:val="24"/>
          <w:szCs w:val="24"/>
          <w:lang w:eastAsia="pl-PL"/>
        </w:rPr>
        <w:t>, która wprowadziła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eastAsia="Calibri" w:cs="Times New Roman"/>
          <w:sz w:val="24"/>
          <w:szCs w:val="24"/>
          <w:lang w:eastAsia="pl-PL"/>
        </w:rPr>
        <w:t>istotne zmiany w zakresie możliwości</w:t>
      </w:r>
      <w:r w:rsidR="00CA6FBA">
        <w:rPr>
          <w:rFonts w:eastAsia="Calibri"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bCs/>
          <w:sz w:val="24"/>
          <w:szCs w:val="24"/>
        </w:rPr>
        <w:t>dodatkowego zatrudniania się nauczycieli akademickich</w:t>
      </w:r>
      <w:r w:rsidR="00F3159A">
        <w:rPr>
          <w:rFonts w:cs="Times New Roman"/>
          <w:bCs/>
          <w:sz w:val="24"/>
          <w:szCs w:val="24"/>
        </w:rPr>
        <w:t>, a mianowicie</w:t>
      </w:r>
      <w:r>
        <w:rPr>
          <w:rFonts w:cs="Times New Roman"/>
          <w:bCs/>
          <w:sz w:val="24"/>
          <w:szCs w:val="24"/>
        </w:rPr>
        <w:t xml:space="preserve"> limitowanie (</w:t>
      </w:r>
      <w:r>
        <w:rPr>
          <w:rFonts w:cs="Times New Roman"/>
          <w:b/>
          <w:bCs/>
          <w:sz w:val="24"/>
          <w:szCs w:val="24"/>
        </w:rPr>
        <w:t>tylko u 1 dodatkowego pracodawcy</w:t>
      </w:r>
      <w:r>
        <w:rPr>
          <w:rFonts w:cs="Times New Roman"/>
          <w:bCs/>
          <w:sz w:val="24"/>
          <w:szCs w:val="24"/>
        </w:rPr>
        <w:t>) dodatkowego zatrudnienia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szkołach wyższych (i w innych jednostkach świadczących usługi edukacyjne)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i jednostkach naukowo-badawczych w ramach stosunku pracy.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sz w:val="23"/>
          <w:szCs w:val="23"/>
        </w:rPr>
        <w:t>Ustawa nie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przewiduje ograniczeń w świadczeniu pracy na innej podstawie. </w:t>
      </w:r>
      <w:r>
        <w:rPr>
          <w:rFonts w:cs="Times New Roman"/>
          <w:bCs/>
          <w:sz w:val="24"/>
          <w:szCs w:val="24"/>
        </w:rPr>
        <w:t xml:space="preserve">Nie </w:t>
      </w:r>
      <w:r w:rsidR="00F3159A">
        <w:rPr>
          <w:rFonts w:cs="Times New Roman"/>
          <w:bCs/>
          <w:sz w:val="24"/>
          <w:szCs w:val="24"/>
        </w:rPr>
        <w:t xml:space="preserve">blokuje </w:t>
      </w:r>
      <w:r>
        <w:rPr>
          <w:rFonts w:cs="Times New Roman"/>
          <w:bCs/>
          <w:sz w:val="24"/>
          <w:szCs w:val="24"/>
        </w:rPr>
        <w:t>podejmowania własnej działalności gospodarczej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oraz możliwości dodatkowego zatrudnienia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ramach stosunku pracy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u innych</w:t>
      </w:r>
      <w:r w:rsidR="00F3159A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niż wskazano wyżej</w:t>
      </w:r>
      <w:r w:rsidR="00F3159A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pracodawców ani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nie uzależnia podjęcia/ kontynuowania takiego zatrudnienia od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zgody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rektora. Oznacza to w najbliższym czasie </w:t>
      </w:r>
      <w:r>
        <w:rPr>
          <w:rFonts w:cs="Times New Roman"/>
          <w:b/>
          <w:bCs/>
          <w:sz w:val="24"/>
          <w:szCs w:val="24"/>
        </w:rPr>
        <w:t>ZANIK W DUŻYM STOPNIU PATOLOGICZNEGO ZJAWISKA WIELOETATOWOŚCI W SZKOLNICTWIE WYŻSZYM.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C840B97" w14:textId="0C4044A9" w:rsidR="00851F92" w:rsidRDefault="00851F92" w:rsidP="00851F92">
      <w:pPr>
        <w:pStyle w:val="Akapitzlist"/>
        <w:ind w:left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drugie</w:t>
      </w:r>
      <w:r>
        <w:rPr>
          <w:rFonts w:eastAsia="Times New Roman" w:cs="Times New Roman"/>
          <w:b/>
          <w:sz w:val="24"/>
          <w:szCs w:val="24"/>
          <w:lang w:eastAsia="pl-PL"/>
        </w:rPr>
        <w:t>: głównym</w:t>
      </w:r>
      <w:r w:rsidR="00CA6FB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celem </w:t>
      </w:r>
      <w:r>
        <w:rPr>
          <w:rFonts w:cs="Times New Roman"/>
          <w:b/>
          <w:bCs/>
          <w:sz w:val="24"/>
          <w:szCs w:val="24"/>
        </w:rPr>
        <w:t xml:space="preserve">polityki </w:t>
      </w:r>
      <w:r>
        <w:rPr>
          <w:rFonts w:cs="Times New Roman"/>
          <w:bCs/>
          <w:sz w:val="24"/>
          <w:szCs w:val="24"/>
        </w:rPr>
        <w:t>kierownictwa Uczelni</w:t>
      </w:r>
      <w:r w:rsidR="00CA6FBA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w zakresie dodatkowego zatrudniania się nauczycieli akademickich UE powinno być, o czym już wspomniano wcześniej,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możliwie szybkie ograniczanie zjawiska </w:t>
      </w:r>
      <w:r>
        <w:rPr>
          <w:sz w:val="24"/>
          <w:szCs w:val="24"/>
        </w:rPr>
        <w:t xml:space="preserve">podejmowania dodatkowego zatrudnienia u innego pracodawcy, </w:t>
      </w:r>
      <w:r w:rsidR="00F3159A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świadczącego usługi edukacyjne na poziomie wyższym, czyli </w:t>
      </w:r>
      <w:r>
        <w:rPr>
          <w:b/>
          <w:sz w:val="24"/>
          <w:szCs w:val="24"/>
        </w:rPr>
        <w:t xml:space="preserve">ZJAWISKA PRACY U KONKURENCJI. </w:t>
      </w:r>
      <w:r>
        <w:rPr>
          <w:sz w:val="24"/>
          <w:szCs w:val="24"/>
        </w:rPr>
        <w:t xml:space="preserve">Problem dotyczy tych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sz w:val="23"/>
          <w:szCs w:val="23"/>
        </w:rPr>
        <w:t>auczycieli akademickich, którzy kontynuują dodatkowe zatrudnienie</w:t>
      </w:r>
      <w:r w:rsidR="00F3159A">
        <w:rPr>
          <w:sz w:val="23"/>
          <w:szCs w:val="23"/>
        </w:rPr>
        <w:t>,</w:t>
      </w:r>
      <w:r>
        <w:rPr>
          <w:sz w:val="23"/>
          <w:szCs w:val="23"/>
        </w:rPr>
        <w:t xml:space="preserve"> i tych, którzy występują z wnioskiem o zgodę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>na zatrudnienie u dodatkowego pracodawcy. W obu przypadkach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>chodzi wyłącznie o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zatrudnienie w ramach stosunku pracy. </w:t>
      </w:r>
    </w:p>
    <w:p w14:paraId="20BDA18F" w14:textId="68BCD7FE" w:rsidR="00851F92" w:rsidRDefault="00851F92" w:rsidP="00851F92">
      <w:pPr>
        <w:pStyle w:val="Akapitzlist"/>
        <w:ind w:left="284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trzecie:</w:t>
      </w:r>
      <w:r>
        <w:rPr>
          <w:rFonts w:eastAsia="Times New Roman" w:cs="Times New Roman"/>
          <w:sz w:val="24"/>
          <w:szCs w:val="24"/>
          <w:lang w:eastAsia="pl-PL"/>
        </w:rPr>
        <w:t xml:space="preserve"> przyjęcie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="00F3159A">
        <w:rPr>
          <w:rFonts w:eastAsia="Times New Roman" w:cs="Times New Roman"/>
          <w:sz w:val="24"/>
          <w:szCs w:val="24"/>
          <w:lang w:eastAsia="pl-PL"/>
        </w:rPr>
        <w:t>-</w:t>
      </w:r>
      <w:r>
        <w:rPr>
          <w:rFonts w:eastAsia="Times New Roman" w:cs="Times New Roman"/>
          <w:sz w:val="24"/>
          <w:szCs w:val="24"/>
          <w:lang w:eastAsia="pl-PL"/>
        </w:rPr>
        <w:t>letniego tzw. okresu przejściowego nie budzi większych wątpliwości, zatem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sz w:val="23"/>
          <w:szCs w:val="23"/>
        </w:rPr>
        <w:t>auczyciel akademicki, który w dniu wejścia w życie cyt</w:t>
      </w:r>
      <w:r w:rsidR="00F3159A">
        <w:rPr>
          <w:sz w:val="23"/>
          <w:szCs w:val="23"/>
        </w:rPr>
        <w:t>owanej</w:t>
      </w:r>
      <w:r>
        <w:rPr>
          <w:sz w:val="23"/>
          <w:szCs w:val="23"/>
        </w:rPr>
        <w:t xml:space="preserve"> wyżej ustawy </w:t>
      </w:r>
      <w:r>
        <w:rPr>
          <w:b/>
          <w:sz w:val="23"/>
          <w:szCs w:val="23"/>
        </w:rPr>
        <w:t>KONTYNUUJE</w:t>
      </w:r>
      <w:r w:rsidR="00CA6FB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(na podstawie dotychczasowych przepisów) dodatkowe zatrudnienie w ramach stosunku pracy w szkole wyższej lub jednostce naukowo-badawczej, może je wykonywać maksymalnie </w:t>
      </w:r>
      <w:r>
        <w:rPr>
          <w:b/>
          <w:sz w:val="23"/>
          <w:szCs w:val="23"/>
        </w:rPr>
        <w:t>do 30 września 2014 roku</w:t>
      </w:r>
      <w:r>
        <w:rPr>
          <w:sz w:val="23"/>
          <w:szCs w:val="23"/>
        </w:rPr>
        <w:t xml:space="preserve">. Komisja zwraca uwagę na możliwość wystąpienia problemów prawnych, ponieważ duża część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sz w:val="23"/>
          <w:szCs w:val="23"/>
        </w:rPr>
        <w:t xml:space="preserve">auczycieli akademickich jest zatrudniona w innych uczelniach </w:t>
      </w:r>
      <w:r w:rsidR="00F3159A">
        <w:rPr>
          <w:sz w:val="23"/>
          <w:szCs w:val="23"/>
        </w:rPr>
        <w:t xml:space="preserve">w </w:t>
      </w:r>
      <w:r>
        <w:rPr>
          <w:sz w:val="24"/>
          <w:szCs w:val="24"/>
        </w:rPr>
        <w:t xml:space="preserve">ramach stosunku pracy na czas nieokreślony. </w:t>
      </w:r>
    </w:p>
    <w:p w14:paraId="25EBAE9D" w14:textId="36656CE7" w:rsidR="00851F92" w:rsidRDefault="00851F92" w:rsidP="00851F92">
      <w:pPr>
        <w:pStyle w:val="Akapitzlist"/>
        <w:ind w:left="284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czwarte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6D7576">
        <w:rPr>
          <w:rFonts w:eastAsia="Times New Roman" w:cs="Times New Roman"/>
          <w:sz w:val="24"/>
          <w:szCs w:val="24"/>
          <w:lang w:eastAsia="pl-PL"/>
        </w:rPr>
        <w:t>jeśli chodzi o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now</w:t>
      </w:r>
      <w:r w:rsidR="006D7576">
        <w:rPr>
          <w:rFonts w:eastAsia="Times New Roman" w:cs="Times New Roman"/>
          <w:b/>
          <w:sz w:val="24"/>
          <w:szCs w:val="24"/>
          <w:lang w:eastAsia="pl-PL"/>
        </w:rPr>
        <w:t>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wniosk</w:t>
      </w:r>
      <w:r w:rsidR="006D7576">
        <w:rPr>
          <w:rFonts w:eastAsia="Times New Roman" w:cs="Times New Roman"/>
          <w:b/>
          <w:sz w:val="24"/>
          <w:szCs w:val="24"/>
          <w:lang w:eastAsia="pl-PL"/>
        </w:rPr>
        <w:t>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sz w:val="23"/>
          <w:szCs w:val="23"/>
        </w:rPr>
        <w:t>o zgodę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zatrudnienie u dodatkowego pracodawcy (w celu kontynuacji zatrudnienia po 1 października 2014 roku lub podjęcia zatrudnienia) </w:t>
      </w:r>
      <w:r>
        <w:rPr>
          <w:sz w:val="24"/>
          <w:szCs w:val="24"/>
        </w:rPr>
        <w:t xml:space="preserve">świadczącego usługi edukacyjne na poziomie wyższym </w:t>
      </w:r>
      <w:r>
        <w:rPr>
          <w:b/>
          <w:sz w:val="24"/>
          <w:szCs w:val="24"/>
        </w:rPr>
        <w:t>NA OBSZARZE KONKURENCJI</w:t>
      </w:r>
      <w:r w:rsidR="006D7576">
        <w:rPr>
          <w:b/>
          <w:sz w:val="24"/>
          <w:szCs w:val="24"/>
        </w:rPr>
        <w:t>, to</w:t>
      </w:r>
      <w:r>
        <w:rPr>
          <w:sz w:val="24"/>
          <w:szCs w:val="24"/>
        </w:rPr>
        <w:t xml:space="preserve"> Komisja uważa, że </w:t>
      </w:r>
      <w:r w:rsidR="006D7576">
        <w:rPr>
          <w:sz w:val="24"/>
          <w:szCs w:val="24"/>
        </w:rPr>
        <w:t xml:space="preserve">zgoda taka </w:t>
      </w:r>
      <w:r>
        <w:rPr>
          <w:sz w:val="24"/>
          <w:szCs w:val="24"/>
        </w:rPr>
        <w:t xml:space="preserve">nie powinna być </w:t>
      </w:r>
      <w:r w:rsidR="006D7576">
        <w:rPr>
          <w:sz w:val="24"/>
          <w:szCs w:val="24"/>
        </w:rPr>
        <w:t>wydawana –</w:t>
      </w:r>
      <w:r>
        <w:rPr>
          <w:sz w:val="24"/>
          <w:szCs w:val="24"/>
        </w:rPr>
        <w:t xml:space="preserve"> z wcześniej wskazanych powodów (prawnych i etycznych)</w:t>
      </w:r>
      <w:r w:rsidR="006D7576">
        <w:rPr>
          <w:sz w:val="24"/>
          <w:szCs w:val="24"/>
        </w:rPr>
        <w:t>.</w:t>
      </w:r>
      <w:r>
        <w:rPr>
          <w:sz w:val="24"/>
          <w:szCs w:val="24"/>
        </w:rPr>
        <w:t>. Komisja zdaje sobie</w:t>
      </w:r>
      <w:r w:rsidR="006D7576">
        <w:rPr>
          <w:sz w:val="24"/>
          <w:szCs w:val="24"/>
        </w:rPr>
        <w:t xml:space="preserve"> sprawę</w:t>
      </w:r>
      <w:r>
        <w:rPr>
          <w:sz w:val="24"/>
          <w:szCs w:val="24"/>
        </w:rPr>
        <w:t>, że realizacja tego zalecenia (jeśli się weźmie pod uwagę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wskazane wyżej zjawisko </w:t>
      </w:r>
      <w:r>
        <w:rPr>
          <w:sz w:val="23"/>
          <w:szCs w:val="23"/>
        </w:rPr>
        <w:t xml:space="preserve">zatrudniania się w innych uczelniach </w:t>
      </w:r>
      <w:r w:rsidR="006D7576">
        <w:rPr>
          <w:sz w:val="23"/>
          <w:szCs w:val="23"/>
        </w:rPr>
        <w:t xml:space="preserve">w </w:t>
      </w:r>
      <w:r>
        <w:rPr>
          <w:sz w:val="24"/>
          <w:szCs w:val="24"/>
        </w:rPr>
        <w:t>ramach stosunku pracy na czas nieokreślony oraz zróżnicowane motywy podejmowania tego zatrudnienia: finansowe,</w:t>
      </w:r>
      <w:r>
        <w:rPr>
          <w:rFonts w:cs="Times New Roman"/>
          <w:bCs/>
          <w:sz w:val="24"/>
          <w:szCs w:val="24"/>
        </w:rPr>
        <w:t xml:space="preserve"> wygodne warunki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świadczenia usług </w:t>
      </w:r>
      <w:r>
        <w:rPr>
          <w:rFonts w:cs="Times New Roman"/>
          <w:bCs/>
          <w:sz w:val="24"/>
          <w:szCs w:val="24"/>
        </w:rPr>
        <w:lastRenderedPageBreak/>
        <w:t xml:space="preserve">edukacyjnych itp.) może spowodować pewien odpływ pracowników, w tym pracowników samodzielnych. Komisja uważa, że jest to cena, którą warto zapłacić z punktu widzenia uzdrowienia sytuacji w kontekście prawnym, etycznym i w perspektywie rozwoju UE. </w:t>
      </w:r>
    </w:p>
    <w:p w14:paraId="5D967155" w14:textId="6C0FB03C" w:rsidR="00851F92" w:rsidRDefault="00851F92" w:rsidP="00851F92">
      <w:pPr>
        <w:pStyle w:val="Akapitzlist"/>
        <w:ind w:left="284"/>
        <w:rPr>
          <w:sz w:val="23"/>
          <w:szCs w:val="23"/>
        </w:rPr>
      </w:pPr>
      <w:r>
        <w:rPr>
          <w:sz w:val="24"/>
          <w:szCs w:val="24"/>
        </w:rPr>
        <w:t>W przypadku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wniosków </w:t>
      </w:r>
      <w:r>
        <w:rPr>
          <w:sz w:val="23"/>
          <w:szCs w:val="23"/>
        </w:rPr>
        <w:t>o zgodę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>na zatrudnienie u dodatkowego pracodawcy poza obszarem konkurencji zgoda powinna być udzielana na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>rok akademicki (jest to praktyka wielu uczelni)</w:t>
      </w:r>
      <w:r>
        <w:rPr>
          <w:rStyle w:val="Odwoanieprzypisudolnego"/>
          <w:sz w:val="23"/>
          <w:szCs w:val="23"/>
        </w:rPr>
        <w:footnoteReference w:id="3"/>
      </w:r>
      <w:r>
        <w:rPr>
          <w:sz w:val="23"/>
          <w:szCs w:val="23"/>
        </w:rPr>
        <w:t>. W wyjątkowych przypadkach</w:t>
      </w:r>
      <w:r w:rsidR="00CA6FBA">
        <w:rPr>
          <w:sz w:val="23"/>
          <w:szCs w:val="23"/>
        </w:rPr>
        <w:t xml:space="preserve"> </w:t>
      </w:r>
      <w:r w:rsidR="006D7576">
        <w:rPr>
          <w:sz w:val="23"/>
          <w:szCs w:val="23"/>
        </w:rPr>
        <w:t>–</w:t>
      </w:r>
      <w:r>
        <w:rPr>
          <w:sz w:val="23"/>
          <w:szCs w:val="23"/>
        </w:rPr>
        <w:t xml:space="preserve"> po wykazaniu ewidentnych długofalowych korzyści dla UE z takiego</w:t>
      </w:r>
      <w:r w:rsidR="00CA6FBA">
        <w:rPr>
          <w:sz w:val="23"/>
          <w:szCs w:val="23"/>
        </w:rPr>
        <w:t xml:space="preserve"> </w:t>
      </w:r>
      <w:r>
        <w:rPr>
          <w:sz w:val="23"/>
          <w:szCs w:val="23"/>
        </w:rPr>
        <w:t>dodatkowego zatrudnienia – na okres dłuższy niż rok.</w:t>
      </w:r>
    </w:p>
    <w:p w14:paraId="6F86C1D6" w14:textId="03384DD8" w:rsidR="00851F92" w:rsidRDefault="00851F92" w:rsidP="00851F92">
      <w:pPr>
        <w:pStyle w:val="Akapitzlist"/>
        <w:ind w:left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piąte</w:t>
      </w:r>
      <w:r>
        <w:rPr>
          <w:rFonts w:eastAsia="Times New Roman" w:cs="Times New Roman"/>
          <w:b/>
          <w:sz w:val="24"/>
          <w:szCs w:val="24"/>
          <w:lang w:eastAsia="pl-PL"/>
        </w:rPr>
        <w:t>: dobrą praktyką</w:t>
      </w:r>
      <w:r>
        <w:rPr>
          <w:rFonts w:eastAsia="Times New Roman" w:cs="Times New Roman"/>
          <w:sz w:val="24"/>
          <w:szCs w:val="24"/>
          <w:lang w:eastAsia="pl-PL"/>
        </w:rPr>
        <w:t xml:space="preserve"> uzyskiwania zgody na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dodatkowe zatrudnienie powinna być jasno określona </w:t>
      </w:r>
      <w:r>
        <w:rPr>
          <w:rFonts w:eastAsia="Times New Roman" w:cs="Times New Roman"/>
          <w:b/>
          <w:sz w:val="24"/>
          <w:szCs w:val="24"/>
          <w:lang w:eastAsia="pl-PL"/>
        </w:rPr>
        <w:t>PROCEDURA</w:t>
      </w:r>
      <w:r>
        <w:rPr>
          <w:rFonts w:eastAsia="Times New Roman" w:cs="Times New Roman"/>
          <w:sz w:val="24"/>
          <w:szCs w:val="24"/>
          <w:lang w:eastAsia="pl-PL"/>
        </w:rPr>
        <w:t xml:space="preserve">, której ważnym elementem </w:t>
      </w:r>
      <w:r w:rsidR="006D7576">
        <w:rPr>
          <w:rFonts w:eastAsia="Times New Roman" w:cs="Times New Roman"/>
          <w:sz w:val="24"/>
          <w:szCs w:val="24"/>
          <w:lang w:eastAsia="pl-PL"/>
        </w:rPr>
        <w:t xml:space="preserve">musi </w:t>
      </w:r>
      <w:r>
        <w:rPr>
          <w:rFonts w:eastAsia="Times New Roman" w:cs="Times New Roman"/>
          <w:sz w:val="24"/>
          <w:szCs w:val="24"/>
          <w:lang w:eastAsia="pl-PL"/>
        </w:rPr>
        <w:t>być opinia kierownika jednostki organizacyjnej, uwzględnia</w:t>
      </w:r>
      <w:r w:rsidR="006D7576">
        <w:rPr>
          <w:rFonts w:eastAsia="Times New Roman" w:cs="Times New Roman"/>
          <w:sz w:val="24"/>
          <w:szCs w:val="24"/>
          <w:lang w:eastAsia="pl-PL"/>
        </w:rPr>
        <w:t>jąca przede wszystkim</w:t>
      </w:r>
      <w:r>
        <w:rPr>
          <w:rFonts w:eastAsia="Times New Roman" w:cs="Times New Roman"/>
          <w:sz w:val="24"/>
          <w:szCs w:val="24"/>
          <w:lang w:eastAsia="pl-PL"/>
        </w:rPr>
        <w:t>: ocenę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wpływu dodatkowej pracy na jakość i terminowość wykonywania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obowiązków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dydaktycznych,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naukowych i organizacyjnych wykonywanych w ramach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stosunku pracy na UE we Wrocławiu, </w:t>
      </w:r>
      <w:r w:rsidR="006D7576">
        <w:rPr>
          <w:rFonts w:eastAsia="Times New Roman" w:cs="Times New Roman"/>
          <w:sz w:val="24"/>
          <w:szCs w:val="24"/>
          <w:lang w:eastAsia="pl-PL"/>
        </w:rPr>
        <w:t>z uwzględnieniem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wieloś</w:t>
      </w:r>
      <w:r w:rsidR="006D7576">
        <w:rPr>
          <w:rFonts w:eastAsia="Times New Roman" w:cs="Times New Roman"/>
          <w:sz w:val="24"/>
          <w:szCs w:val="24"/>
          <w:lang w:eastAsia="pl-PL"/>
        </w:rPr>
        <w:t>ci</w:t>
      </w:r>
      <w:r>
        <w:rPr>
          <w:rFonts w:eastAsia="Times New Roman" w:cs="Times New Roman"/>
          <w:sz w:val="24"/>
          <w:szCs w:val="24"/>
          <w:lang w:eastAsia="pl-PL"/>
        </w:rPr>
        <w:t xml:space="preserve"> tych obowiązków i ich charakte</w:t>
      </w:r>
      <w:r w:rsidR="00115914">
        <w:rPr>
          <w:rFonts w:eastAsia="Times New Roman" w:cs="Times New Roman"/>
          <w:sz w:val="24"/>
          <w:szCs w:val="24"/>
          <w:lang w:eastAsia="pl-PL"/>
        </w:rPr>
        <w:t>r</w:t>
      </w:r>
      <w:r w:rsidR="006D7576">
        <w:rPr>
          <w:rFonts w:eastAsia="Times New Roman" w:cs="Times New Roman"/>
          <w:sz w:val="24"/>
          <w:szCs w:val="24"/>
          <w:lang w:eastAsia="pl-PL"/>
        </w:rPr>
        <w:t>u</w:t>
      </w:r>
      <w:r>
        <w:rPr>
          <w:rFonts w:eastAsia="Times New Roman" w:cs="Times New Roman"/>
          <w:sz w:val="24"/>
          <w:szCs w:val="24"/>
          <w:lang w:eastAsia="pl-PL"/>
        </w:rPr>
        <w:t>; wyniki okresowej oceny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wnioskodawcy; ocenę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ewentualnych korzyści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dla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UE</w:t>
      </w:r>
      <w:r w:rsidR="00CA6FB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wynikających z podjęcia dodatkowego zatrudnienia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4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1FC72787" w14:textId="65D4D0EB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 szóste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złą praktyką </w:t>
      </w:r>
      <w:r>
        <w:rPr>
          <w:rFonts w:eastAsia="Times New Roman" w:cs="Times New Roman"/>
          <w:sz w:val="24"/>
          <w:szCs w:val="24"/>
          <w:lang w:eastAsia="pl-PL"/>
        </w:rPr>
        <w:t xml:space="preserve">UE we Wrocławiu jest obserwowany w ostatnich latach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niski </w:t>
      </w:r>
      <w:r>
        <w:rPr>
          <w:rFonts w:cs="TimesNewRomanPSMT"/>
          <w:b/>
          <w:sz w:val="24"/>
          <w:szCs w:val="24"/>
        </w:rPr>
        <w:t>poziom d</w:t>
      </w:r>
      <w:r>
        <w:rPr>
          <w:b/>
          <w:sz w:val="24"/>
          <w:szCs w:val="24"/>
        </w:rPr>
        <w:t>yscypliny</w:t>
      </w:r>
      <w:r w:rsidR="006D7576">
        <w:rPr>
          <w:b/>
          <w:sz w:val="24"/>
          <w:szCs w:val="24"/>
        </w:rPr>
        <w:t>, jeśli chodzi</w:t>
      </w:r>
      <w:r>
        <w:rPr>
          <w:sz w:val="24"/>
          <w:szCs w:val="24"/>
        </w:rPr>
        <w:t xml:space="preserve"> zgłaszani</w:t>
      </w:r>
      <w:r w:rsidR="006D7576">
        <w:rPr>
          <w:sz w:val="24"/>
          <w:szCs w:val="24"/>
        </w:rPr>
        <w:t>e</w:t>
      </w:r>
      <w:r>
        <w:rPr>
          <w:sz w:val="24"/>
          <w:szCs w:val="24"/>
        </w:rPr>
        <w:t xml:space="preserve"> dodatkowego zatrudnienia lub działalności gospodarczej. </w:t>
      </w:r>
      <w:r w:rsidR="006D7576">
        <w:rPr>
          <w:rFonts w:cs="TimesNewRomanPSMT"/>
          <w:sz w:val="24"/>
          <w:szCs w:val="24"/>
        </w:rPr>
        <w:t xml:space="preserve">Podejmowanie </w:t>
      </w:r>
      <w:r>
        <w:rPr>
          <w:rFonts w:cs="TimesNewRomanPSMT"/>
          <w:sz w:val="24"/>
          <w:szCs w:val="24"/>
        </w:rPr>
        <w:t>przez nauczyciela akademickiego dodatkowego zatrudnienia (1 dodatkowe zatrudnienie) lub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prowadzenie działalności gospodarczej przed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1 października 2011 roku </w:t>
      </w:r>
      <w:r>
        <w:rPr>
          <w:rFonts w:cs="TimesNewRomanPSMT"/>
          <w:b/>
          <w:sz w:val="24"/>
          <w:szCs w:val="24"/>
        </w:rPr>
        <w:t>NIE WYMAGAŁO</w:t>
      </w:r>
      <w:r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b/>
          <w:sz w:val="24"/>
          <w:szCs w:val="24"/>
        </w:rPr>
        <w:t xml:space="preserve">uzyskania wcześniejszej zgody rektora, </w:t>
      </w:r>
      <w:r>
        <w:rPr>
          <w:rFonts w:cs="TimesNewRomanPSMT"/>
          <w:sz w:val="24"/>
          <w:szCs w:val="24"/>
        </w:rPr>
        <w:t>ale</w:t>
      </w:r>
      <w:r>
        <w:rPr>
          <w:rFonts w:cs="TimesNewRomanPSMT"/>
          <w:b/>
          <w:sz w:val="24"/>
          <w:szCs w:val="24"/>
        </w:rPr>
        <w:t xml:space="preserve"> WYMAGAŁO zawiadomienia </w:t>
      </w:r>
      <w:r>
        <w:rPr>
          <w:rFonts w:cs="TimesNewRomanPSMT"/>
          <w:sz w:val="24"/>
          <w:szCs w:val="24"/>
        </w:rPr>
        <w:t>rektora o podjętym dodatkowym zatrudnieniu i wymiarze czasu</w:t>
      </w:r>
      <w:r w:rsidR="006D7576">
        <w:rPr>
          <w:rFonts w:cs="TimesNewRomanPSMT"/>
          <w:sz w:val="24"/>
          <w:szCs w:val="24"/>
        </w:rPr>
        <w:t xml:space="preserve"> tej</w:t>
      </w:r>
      <w:r>
        <w:rPr>
          <w:rFonts w:cs="TimesNewRomanPSMT"/>
          <w:sz w:val="24"/>
          <w:szCs w:val="24"/>
        </w:rPr>
        <w:t xml:space="preserve"> pracy lub </w:t>
      </w:r>
      <w:r w:rsidR="006D7576">
        <w:rPr>
          <w:rFonts w:cs="TimesNewRomanPSMT"/>
          <w:sz w:val="24"/>
          <w:szCs w:val="24"/>
        </w:rPr>
        <w:t xml:space="preserve">o </w:t>
      </w:r>
      <w:r>
        <w:rPr>
          <w:rFonts w:cs="TimesNewRomanPSMT"/>
          <w:sz w:val="24"/>
          <w:szCs w:val="24"/>
        </w:rPr>
        <w:t xml:space="preserve">prowadzeniu działalności gospodarczej w terminie 7 dni od podjęcia dodatkowego zatrudnienia lub rozpoczęcia działalności gospodarczej – ten obowiązek ustawowy zgodnie ze „starą” ustawą nakładał konieczność </w:t>
      </w:r>
      <w:r>
        <w:rPr>
          <w:rFonts w:cs="TimesNewRomanPSMT"/>
          <w:b/>
          <w:sz w:val="24"/>
          <w:szCs w:val="24"/>
        </w:rPr>
        <w:t xml:space="preserve">zawiadomienia </w:t>
      </w:r>
      <w:r>
        <w:rPr>
          <w:rFonts w:cs="TimesNewRomanPSMT"/>
          <w:sz w:val="24"/>
          <w:szCs w:val="24"/>
        </w:rPr>
        <w:t>rektora</w:t>
      </w:r>
      <w:r w:rsidR="006D7576">
        <w:rPr>
          <w:rFonts w:cs="TimesNewRomanPSMT"/>
          <w:sz w:val="24"/>
          <w:szCs w:val="24"/>
        </w:rPr>
        <w:t>, począwszy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od 1 września 2005 roku. </w:t>
      </w:r>
    </w:p>
    <w:p w14:paraId="36443864" w14:textId="153C52BD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Liczba osób, która naruszyła ten zapis ustawowy</w:t>
      </w:r>
      <w:r w:rsidR="006D7576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to prawie 150 nauczycieli akademickich (na 208), czyli ponad 72% (ponad 2/3 pracowników</w:t>
      </w:r>
      <w:r w:rsidR="006D7576">
        <w:rPr>
          <w:rFonts w:cs="TimesNewRomanPSMT"/>
          <w:sz w:val="24"/>
          <w:szCs w:val="24"/>
        </w:rPr>
        <w:t>). B</w:t>
      </w:r>
      <w:r>
        <w:rPr>
          <w:rFonts w:cs="TimesNewRomanPSMT"/>
          <w:sz w:val="24"/>
          <w:szCs w:val="24"/>
        </w:rPr>
        <w:t>yły to naruszenia w granicach od kilku miesięcy do kilku lat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(przypadki krańcowe: osoba zatrudniona dodatkowo w 1997 roku zgłosiła dodatkowe zatrudnienie </w:t>
      </w:r>
      <w:r w:rsidR="006D7576">
        <w:rPr>
          <w:rFonts w:cs="TimesNewRomanPSMT"/>
          <w:sz w:val="24"/>
          <w:szCs w:val="24"/>
        </w:rPr>
        <w:t xml:space="preserve">(obowiązek ten, przypomnijmy,  nałożono od 1 września 2005 roku) </w:t>
      </w:r>
      <w:r>
        <w:rPr>
          <w:rFonts w:cs="TimesNewRomanPSMT"/>
          <w:sz w:val="24"/>
          <w:szCs w:val="24"/>
        </w:rPr>
        <w:t>w 2011 roku, czyli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z opóźnieniem </w:t>
      </w:r>
      <w:r w:rsidR="006D7576">
        <w:rPr>
          <w:rFonts w:cs="TimesNewRomanPSMT"/>
          <w:sz w:val="24"/>
          <w:szCs w:val="24"/>
        </w:rPr>
        <w:t xml:space="preserve">wynoszącym blisko </w:t>
      </w:r>
      <w:r>
        <w:rPr>
          <w:rFonts w:cs="TimesNewRomanPSMT"/>
          <w:sz w:val="24"/>
          <w:szCs w:val="24"/>
        </w:rPr>
        <w:t>6 lat;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2</w:t>
      </w:r>
      <w:r w:rsidR="006D7576">
        <w:rPr>
          <w:rFonts w:cs="TimesNewRomanPSMT"/>
          <w:sz w:val="24"/>
          <w:szCs w:val="24"/>
        </w:rPr>
        <w:t>-</w:t>
      </w:r>
      <w:r>
        <w:rPr>
          <w:rFonts w:cs="TimesNewRomanPSMT"/>
          <w:sz w:val="24"/>
          <w:szCs w:val="24"/>
        </w:rPr>
        <w:t>, 3</w:t>
      </w:r>
      <w:r w:rsidR="006D7576">
        <w:rPr>
          <w:rFonts w:cs="TimesNewRomanPSMT"/>
          <w:sz w:val="24"/>
          <w:szCs w:val="24"/>
        </w:rPr>
        <w:t>-</w:t>
      </w:r>
      <w:r>
        <w:rPr>
          <w:rFonts w:cs="TimesNewRomanPSMT"/>
          <w:sz w:val="24"/>
          <w:szCs w:val="24"/>
        </w:rPr>
        <w:t>letnich opóźnień jest relatywnie dużo). Nie zakładając złej woli tych nauczycieli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akademickich lub tendencyjnego ukrywania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informacji o dodatkowym zatrudnieniu, Komisja uznaje, że większość tych przypadków wynika z </w:t>
      </w:r>
      <w:r>
        <w:rPr>
          <w:rFonts w:cs="TimesNewRomanPSMT"/>
          <w:b/>
          <w:sz w:val="24"/>
          <w:szCs w:val="24"/>
        </w:rPr>
        <w:t>MAŁEJ ŚWIADOMOŚCI PRAWNEJ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pracowników UE – ni</w:t>
      </w:r>
      <w:r w:rsidR="007B06F4">
        <w:rPr>
          <w:rFonts w:cs="TimesNewRomanPSMT"/>
          <w:sz w:val="24"/>
          <w:szCs w:val="24"/>
        </w:rPr>
        <w:t>ewielkiej</w:t>
      </w:r>
      <w:r>
        <w:rPr>
          <w:rFonts w:cs="TimesNewRomanPSMT"/>
          <w:sz w:val="24"/>
          <w:szCs w:val="24"/>
        </w:rPr>
        <w:t xml:space="preserve"> znajomości odpowiednich przepisów i </w:t>
      </w:r>
      <w:r w:rsidR="007B06F4">
        <w:rPr>
          <w:rFonts w:cs="TimesNewRomanPSMT"/>
          <w:sz w:val="24"/>
          <w:szCs w:val="24"/>
        </w:rPr>
        <w:t xml:space="preserve">umiejętności przewidywania </w:t>
      </w:r>
      <w:r>
        <w:rPr>
          <w:rFonts w:cs="TimesNewRomanPSMT"/>
          <w:sz w:val="24"/>
          <w:szCs w:val="24"/>
        </w:rPr>
        <w:t>skutków ich nieprzestrzegania.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Jednak przyczyny te nie mogą usprawiedliwiać takich </w:t>
      </w:r>
      <w:proofErr w:type="spellStart"/>
      <w:r>
        <w:rPr>
          <w:rFonts w:cs="TimesNewRomanPSMT"/>
          <w:sz w:val="24"/>
          <w:szCs w:val="24"/>
        </w:rPr>
        <w:t>zachowań</w:t>
      </w:r>
      <w:proofErr w:type="spellEnd"/>
      <w:r>
        <w:rPr>
          <w:rFonts w:cs="TimesNewRomanPSMT"/>
          <w:sz w:val="24"/>
          <w:szCs w:val="24"/>
        </w:rPr>
        <w:t xml:space="preserve"> i generować sytuacji swoistej bezkarności, </w:t>
      </w:r>
      <w:r w:rsidR="007B06F4">
        <w:rPr>
          <w:rFonts w:cs="TimesNewRomanPSMT"/>
          <w:sz w:val="24"/>
          <w:szCs w:val="24"/>
        </w:rPr>
        <w:t xml:space="preserve">która </w:t>
      </w:r>
      <w:r>
        <w:rPr>
          <w:rFonts w:cs="TimesNewRomanPSMT"/>
          <w:sz w:val="24"/>
          <w:szCs w:val="24"/>
        </w:rPr>
        <w:t>może niepokoić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pracowników</w:t>
      </w:r>
      <w:r w:rsidR="007B06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niepodejmują</w:t>
      </w:r>
      <w:r w:rsidR="007B06F4">
        <w:rPr>
          <w:rFonts w:cs="TimesNewRomanPSMT"/>
          <w:sz w:val="24"/>
          <w:szCs w:val="24"/>
        </w:rPr>
        <w:t>cych</w:t>
      </w:r>
      <w:r>
        <w:rPr>
          <w:rFonts w:cs="TimesNewRomanPSMT"/>
          <w:sz w:val="24"/>
          <w:szCs w:val="24"/>
        </w:rPr>
        <w:t xml:space="preserve"> dodatkowego zatrudnienia lub </w:t>
      </w:r>
      <w:r w:rsidR="007B06F4">
        <w:rPr>
          <w:rFonts w:cs="TimesNewRomanPSMT"/>
          <w:sz w:val="24"/>
          <w:szCs w:val="24"/>
        </w:rPr>
        <w:t xml:space="preserve">których </w:t>
      </w:r>
      <w:r>
        <w:rPr>
          <w:rFonts w:cs="TimesNewRomanPSMT"/>
          <w:sz w:val="24"/>
          <w:szCs w:val="24"/>
        </w:rPr>
        <w:t>zachowania w tym zakresie są w pełni zgodne z prawem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lastRenderedPageBreak/>
        <w:t>(sygnały takiego zaniepokojenia są w dyspozycji Komisji). Komisja zaleca, mimo nieokreślenia w „starej” i nowej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ustawie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b/>
          <w:sz w:val="24"/>
          <w:szCs w:val="24"/>
          <w:u w:val="single"/>
        </w:rPr>
        <w:t>rodzaju konsekwencji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 przypadku niedopełnienia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obowiązku zawiadomienia o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podjętym dodatkowym zatrudnieniu lub prowadzeniu działalności gospodarczej w</w:t>
      </w:r>
      <w:r w:rsidR="007B06F4">
        <w:rPr>
          <w:rFonts w:cs="TimesNewRomanPSMT"/>
          <w:sz w:val="24"/>
          <w:szCs w:val="24"/>
        </w:rPr>
        <w:t>edłu</w:t>
      </w:r>
      <w:r>
        <w:rPr>
          <w:rFonts w:cs="TimesNewRomanPSMT"/>
          <w:sz w:val="24"/>
          <w:szCs w:val="24"/>
        </w:rPr>
        <w:t>g „starej” ustawy w terminie 7 dni od podjęcia dodatkowego zatrudnienia lub rozpoczęcia działalności gospodarczej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(czyli niezawiadomienia lub opóźnionego zawiadomienia rektora)</w:t>
      </w:r>
      <w:r w:rsidR="007B06F4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niezależnie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kiedy to naruszenie miało miejsce </w:t>
      </w:r>
      <w:r>
        <w:rPr>
          <w:sz w:val="24"/>
          <w:szCs w:val="24"/>
        </w:rPr>
        <w:t>od</w:t>
      </w:r>
      <w:r w:rsidR="00CA6FBA">
        <w:rPr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 wrze</w:t>
      </w:r>
      <w:r>
        <w:rPr>
          <w:rFonts w:cs="TimesNewRoman"/>
          <w:b/>
          <w:sz w:val="24"/>
          <w:szCs w:val="24"/>
        </w:rPr>
        <w:t>ś</w:t>
      </w:r>
      <w:r>
        <w:rPr>
          <w:rFonts w:cs="Times New Roman"/>
          <w:b/>
          <w:sz w:val="24"/>
          <w:szCs w:val="24"/>
        </w:rPr>
        <w:t>nia 2005</w:t>
      </w:r>
      <w:r>
        <w:rPr>
          <w:rFonts w:cs="Times New Roman"/>
          <w:sz w:val="24"/>
          <w:szCs w:val="24"/>
        </w:rPr>
        <w:t xml:space="preserve"> roku,</w:t>
      </w:r>
      <w:r w:rsidR="00CA6F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wykorzystanie</w:t>
      </w:r>
      <w:r w:rsidR="00CA6FB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dostępnych rektorowi środków</w:t>
      </w:r>
      <w:r w:rsidR="00CA6FB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dyscyplinarnych</w:t>
      </w:r>
      <w:r>
        <w:rPr>
          <w:rFonts w:cs="Times New Roman"/>
          <w:sz w:val="24"/>
          <w:szCs w:val="24"/>
        </w:rPr>
        <w:t xml:space="preserve"> (ustnego czy pisemnego upomnienia czy zwrócenia uwagi na naruszenie zapisu ustawowego); zalecenie to dotyczy również – zgodnie z nowa ustawą </w:t>
      </w:r>
      <w:r w:rsidR="007B06F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praktyki </w:t>
      </w:r>
      <w:r>
        <w:rPr>
          <w:rFonts w:cs="TimesNewRomanPSMT"/>
          <w:sz w:val="24"/>
          <w:szCs w:val="24"/>
        </w:rPr>
        <w:t>niezawiadomienia lub opóźnionego zawiadomienia rektora o podjęciu własnej działalności gospodarczej lub dodatkowego zatrudni</w:t>
      </w:r>
      <w:r w:rsidR="007B06F4">
        <w:rPr>
          <w:rFonts w:cs="TimesNewRomanPSMT"/>
          <w:sz w:val="24"/>
          <w:szCs w:val="24"/>
        </w:rPr>
        <w:t>e</w:t>
      </w:r>
      <w:r>
        <w:rPr>
          <w:rFonts w:cs="TimesNewRomanPSMT"/>
          <w:sz w:val="24"/>
          <w:szCs w:val="24"/>
        </w:rPr>
        <w:t>nia się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jednostkach nieświadczących usług edukacyjn</w:t>
      </w:r>
      <w:r w:rsidR="007B06F4">
        <w:rPr>
          <w:rFonts w:cs="Times New Roman"/>
          <w:bCs/>
          <w:sz w:val="24"/>
          <w:szCs w:val="24"/>
        </w:rPr>
        <w:t>ych</w:t>
      </w:r>
      <w:r>
        <w:rPr>
          <w:rFonts w:cs="Times New Roman"/>
          <w:bCs/>
          <w:sz w:val="24"/>
          <w:szCs w:val="24"/>
        </w:rPr>
        <w:t xml:space="preserve"> i nie będących jednostkami naukowo-badawczymi. Jak wiadomo,</w:t>
      </w:r>
      <w:r w:rsidR="00CA6FB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skutki </w:t>
      </w:r>
      <w:r>
        <w:rPr>
          <w:rFonts w:cs="TimesNewRomanPSMT"/>
          <w:sz w:val="24"/>
          <w:szCs w:val="24"/>
        </w:rPr>
        <w:t>niedopełnienia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obowiązku zawiadomienia o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podjętym dodatkowym zatrudnieniu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 pracodawcy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prowadzącego działalność dydaktyczną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lub naukowo-badawczą są dla nauczyciela akademickiego bardzo dotkliwe, dając </w:t>
      </w:r>
      <w:r>
        <w:rPr>
          <w:rFonts w:eastAsia="Times New Roman" w:cs="Helvetica"/>
          <w:sz w:val="24"/>
          <w:szCs w:val="24"/>
          <w:lang w:eastAsia="pl-PL"/>
        </w:rPr>
        <w:t>wyraźny skutek prawny</w:t>
      </w:r>
      <w:r w:rsidR="00CA6FBA">
        <w:rPr>
          <w:rFonts w:eastAsia="Times New Roman" w:cs="Helvetica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sz w:val="24"/>
          <w:szCs w:val="24"/>
          <w:lang w:eastAsia="pl-PL"/>
        </w:rPr>
        <w:t xml:space="preserve">w postaci </w:t>
      </w:r>
      <w:r>
        <w:rPr>
          <w:b/>
          <w:sz w:val="24"/>
          <w:szCs w:val="24"/>
        </w:rPr>
        <w:t>rozwiązania stosunku pracy</w:t>
      </w:r>
      <w:r>
        <w:rPr>
          <w:sz w:val="24"/>
          <w:szCs w:val="24"/>
        </w:rPr>
        <w:t xml:space="preserve"> za wypowiedzeniem.</w:t>
      </w:r>
    </w:p>
    <w:p w14:paraId="72341FB4" w14:textId="16FA5D57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  <w:u w:val="single"/>
        </w:rPr>
        <w:t>Po siódme:</w:t>
      </w:r>
      <w:r>
        <w:rPr>
          <w:rFonts w:cs="TimesNewRomanPSMT"/>
          <w:sz w:val="24"/>
          <w:szCs w:val="24"/>
        </w:rPr>
        <w:t xml:space="preserve"> w związku z tym Komisja zaleca jako </w:t>
      </w:r>
      <w:r>
        <w:rPr>
          <w:rFonts w:cs="TimesNewRomanPSMT"/>
          <w:b/>
          <w:sz w:val="24"/>
          <w:szCs w:val="24"/>
        </w:rPr>
        <w:t>dobrą praktykę</w:t>
      </w:r>
      <w:r>
        <w:rPr>
          <w:rFonts w:cs="TimesNewRomanPSMT"/>
          <w:sz w:val="24"/>
          <w:szCs w:val="24"/>
        </w:rPr>
        <w:t xml:space="preserve"> wydanie w najbliższym czasie stosowanego </w:t>
      </w:r>
      <w:r>
        <w:rPr>
          <w:rFonts w:cs="TimesNewRomanPSMT"/>
          <w:b/>
          <w:sz w:val="24"/>
          <w:szCs w:val="24"/>
        </w:rPr>
        <w:t xml:space="preserve">ZARZĄDZENIA </w:t>
      </w:r>
      <w:r>
        <w:rPr>
          <w:rFonts w:cs="TimesNewRomanPSMT"/>
          <w:sz w:val="24"/>
          <w:szCs w:val="24"/>
        </w:rPr>
        <w:t>Rektora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w sprawie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określenia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procedury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oraz kryteriów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udzielania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zgody na dodatkowe zatrudnienie w ramach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stosunku pracy u pracodawcy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prowadzącego działalność dydaktyczną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lub naukowo-badawczą</w:t>
      </w:r>
      <w:r>
        <w:rPr>
          <w:rStyle w:val="Odwoanieprzypisudolnego"/>
          <w:rFonts w:cs="TimesNewRomanPSMT"/>
          <w:i/>
          <w:sz w:val="24"/>
          <w:szCs w:val="24"/>
        </w:rPr>
        <w:footnoteReference w:id="5"/>
      </w:r>
      <w:r w:rsidR="007B06F4">
        <w:rPr>
          <w:rFonts w:cs="TimesNewRomanPSMT"/>
          <w:i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Opisana </w:t>
      </w:r>
      <w:r w:rsidR="007B06F4">
        <w:rPr>
          <w:rFonts w:cs="TimesNewRomanPSMT"/>
          <w:sz w:val="24"/>
          <w:szCs w:val="24"/>
        </w:rPr>
        <w:t xml:space="preserve">powinna </w:t>
      </w:r>
      <w:r>
        <w:rPr>
          <w:rFonts w:cs="TimesNewRomanPSMT"/>
          <w:sz w:val="24"/>
          <w:szCs w:val="24"/>
        </w:rPr>
        <w:t>w nim</w:t>
      </w:r>
      <w:r w:rsidR="007B06F4">
        <w:rPr>
          <w:rFonts w:cs="TimesNewRomanPSMT"/>
          <w:sz w:val="24"/>
          <w:szCs w:val="24"/>
        </w:rPr>
        <w:t xml:space="preserve"> być</w:t>
      </w:r>
      <w:r>
        <w:rPr>
          <w:rFonts w:cs="TimesNewRomanPSMT"/>
          <w:sz w:val="24"/>
          <w:szCs w:val="24"/>
        </w:rPr>
        <w:t xml:space="preserve"> m.in. procedura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opiniowania i uzyskiwania zgody </w:t>
      </w:r>
      <w:r w:rsidR="007B06F4">
        <w:rPr>
          <w:rFonts w:cs="TimesNewRomanPSMT"/>
          <w:sz w:val="24"/>
          <w:szCs w:val="24"/>
        </w:rPr>
        <w:t xml:space="preserve">na dodatkowe zatrudnienie </w:t>
      </w:r>
      <w:r>
        <w:rPr>
          <w:rFonts w:cs="TimesNewRomanPSMT"/>
          <w:sz w:val="24"/>
          <w:szCs w:val="24"/>
        </w:rPr>
        <w:t xml:space="preserve">oraz </w:t>
      </w:r>
      <w:r w:rsidR="007B06F4">
        <w:rPr>
          <w:rFonts w:cs="TimesNewRomanPSMT"/>
          <w:sz w:val="24"/>
          <w:szCs w:val="24"/>
        </w:rPr>
        <w:t>określone powinno zostać,</w:t>
      </w:r>
      <w:r>
        <w:rPr>
          <w:rFonts w:cs="TimesNewRomanPSMT"/>
          <w:sz w:val="24"/>
          <w:szCs w:val="24"/>
        </w:rPr>
        <w:t xml:space="preserve"> kiedy w szczególności Rektor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nie udziela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nauczycielowi akademickiemu zgody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dodatkowe zatrudnienie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 pracodawcy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prowadzącego działalność dydaktyczną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lub naukowo-badawczą (np. gdy dodatkowe zatrudnienie prowadzi do konfliktu interesów lub konfliktu zobowiązań,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wiąże się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 wykorzystaniem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zasobów i urządzeń technicznych UE oraz z pracą na kierunkach innego pracodawcy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prowadzonych także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na UE, gdy nauczyciel akademicki otrzymał negatywną lub bardzo niską ocenę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okresową pracy na UE itp.)</w:t>
      </w:r>
      <w:r w:rsidR="007B06F4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</w:t>
      </w:r>
      <w:r w:rsidR="007B06F4">
        <w:rPr>
          <w:rFonts w:cs="TimesNewRomanPSMT"/>
          <w:sz w:val="24"/>
          <w:szCs w:val="24"/>
        </w:rPr>
        <w:t>Z</w:t>
      </w:r>
      <w:r>
        <w:rPr>
          <w:rFonts w:cs="TimesNewRomanPSMT"/>
          <w:sz w:val="24"/>
          <w:szCs w:val="24"/>
        </w:rPr>
        <w:t>arządzenie powinno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zawierać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jako załączniki: wzór wniosku o wyrażenie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zgody na dodatkowe zatrudnienie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 pracodawcy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prowadzącego działalność dydaktyczną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lub naukowo-badawczą w określonym roku akademickim</w:t>
      </w:r>
      <w:r w:rsidR="007B06F4">
        <w:rPr>
          <w:rFonts w:cs="TimesNewRomanPSMT"/>
          <w:sz w:val="24"/>
          <w:szCs w:val="24"/>
        </w:rPr>
        <w:t>,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wzór zawiadomienia o dniu zaprzestania takiego dodatkowego zatrudnienia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i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wzór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oświadczenia o rozpoczęciu prowadzenia działalności gospodarczej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lub podjęci</w:t>
      </w:r>
      <w:r w:rsidR="007B06F4">
        <w:rPr>
          <w:rFonts w:cs="TimesNewRomanPSMT"/>
          <w:sz w:val="24"/>
          <w:szCs w:val="24"/>
        </w:rPr>
        <w:t>u</w:t>
      </w:r>
      <w:r>
        <w:rPr>
          <w:rFonts w:cs="TimesNewRomanPSMT"/>
          <w:sz w:val="24"/>
          <w:szCs w:val="24"/>
        </w:rPr>
        <w:t xml:space="preserve"> dodatkowego zatrudnienia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 pracodawcy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nieprowadzącego działalnoś</w:t>
      </w:r>
      <w:r w:rsidR="007B06F4">
        <w:rPr>
          <w:rFonts w:cs="TimesNewRomanPSMT"/>
          <w:sz w:val="24"/>
          <w:szCs w:val="24"/>
        </w:rPr>
        <w:t>ci</w:t>
      </w:r>
      <w:r>
        <w:rPr>
          <w:rFonts w:cs="TimesNewRomanPSMT"/>
          <w:sz w:val="24"/>
          <w:szCs w:val="24"/>
        </w:rPr>
        <w:t xml:space="preserve"> dydaktyczn</w:t>
      </w:r>
      <w:r w:rsidR="007B06F4">
        <w:rPr>
          <w:rFonts w:cs="TimesNewRomanPSMT"/>
          <w:sz w:val="24"/>
          <w:szCs w:val="24"/>
        </w:rPr>
        <w:t>ej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lub naukowo-badawcz</w:t>
      </w:r>
      <w:r w:rsidR="007B06F4">
        <w:rPr>
          <w:rFonts w:cs="TimesNewRomanPSMT"/>
          <w:sz w:val="24"/>
          <w:szCs w:val="24"/>
        </w:rPr>
        <w:t>ej.</w:t>
      </w:r>
    </w:p>
    <w:p w14:paraId="54B13240" w14:textId="09CAA445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Uporządkowane informacje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o różnych problemach (prawnych, etycznych itp.) </w:t>
      </w:r>
      <w:r w:rsidR="007B06F4">
        <w:rPr>
          <w:rFonts w:cs="TimesNewRomanPSMT"/>
          <w:sz w:val="24"/>
          <w:szCs w:val="24"/>
        </w:rPr>
        <w:t xml:space="preserve">związanych z dodatkowym </w:t>
      </w:r>
      <w:r>
        <w:rPr>
          <w:rFonts w:cs="TimesNewRomanPSMT"/>
          <w:sz w:val="24"/>
          <w:szCs w:val="24"/>
        </w:rPr>
        <w:t>zatrudnieni</w:t>
      </w:r>
      <w:r w:rsidR="007B06F4">
        <w:rPr>
          <w:rFonts w:cs="TimesNewRomanPSMT"/>
          <w:sz w:val="24"/>
          <w:szCs w:val="24"/>
        </w:rPr>
        <w:t>em</w:t>
      </w:r>
      <w:r>
        <w:rPr>
          <w:rFonts w:cs="TimesNewRomanPSMT"/>
          <w:sz w:val="24"/>
          <w:szCs w:val="24"/>
        </w:rPr>
        <w:t xml:space="preserve"> powinny też </w:t>
      </w:r>
      <w:r w:rsidR="007B06F4">
        <w:rPr>
          <w:rFonts w:cs="TimesNewRomanPSMT"/>
          <w:sz w:val="24"/>
          <w:szCs w:val="24"/>
        </w:rPr>
        <w:t xml:space="preserve">być </w:t>
      </w:r>
      <w:r>
        <w:rPr>
          <w:rFonts w:cs="TimesNewRomanPSMT"/>
          <w:sz w:val="24"/>
          <w:szCs w:val="24"/>
        </w:rPr>
        <w:t>częściej prezentowane w PORTALU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UE we Wrocławiu.</w:t>
      </w:r>
    </w:p>
    <w:p w14:paraId="2CE1B6D0" w14:textId="3E0CA37D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 w:rsidRPr="006C5D89">
        <w:rPr>
          <w:rFonts w:cs="TimesNewRomanPSMT"/>
          <w:b/>
          <w:sz w:val="24"/>
          <w:szCs w:val="24"/>
          <w:u w:val="single"/>
        </w:rPr>
        <w:lastRenderedPageBreak/>
        <w:t>Po ósme</w:t>
      </w:r>
      <w:r>
        <w:rPr>
          <w:rFonts w:cs="TimesNewRomanPSMT"/>
          <w:sz w:val="24"/>
          <w:szCs w:val="24"/>
        </w:rPr>
        <w:t>: Komisja proponuje przeprowadzenie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pogłębionych</w:t>
      </w:r>
      <w:r w:rsidR="00CA6FBA">
        <w:rPr>
          <w:rFonts w:cs="TimesNewRomanPSMT"/>
          <w:sz w:val="24"/>
          <w:szCs w:val="24"/>
        </w:rPr>
        <w:t xml:space="preserve"> </w:t>
      </w:r>
      <w:r w:rsidR="00C5594C">
        <w:rPr>
          <w:rFonts w:cs="TimesNewRomanPSMT"/>
          <w:sz w:val="24"/>
          <w:szCs w:val="24"/>
        </w:rPr>
        <w:t>analiz dotyczących</w:t>
      </w:r>
      <w:r>
        <w:rPr>
          <w:rFonts w:cs="TimesNewRomanPSMT"/>
          <w:sz w:val="24"/>
          <w:szCs w:val="24"/>
        </w:rPr>
        <w:t xml:space="preserve"> motywów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podejmowania dodatkowego zatrudnienia w ramach planowanych jeszcze w tym roku akademickim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badań ankietowych nt. dobrych i złych praktyk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 różnych sferach funkcjonowania Uczelni. Komisja uważa, że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wyniki tych badań będą mogły być z pożytkiem wykorzystane w formułowaniu wielu polityk na UE, w tym polityki wynagrodzeń.</w:t>
      </w:r>
    </w:p>
    <w:p w14:paraId="6A2F232D" w14:textId="68EED54A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  <w:r>
        <w:rPr>
          <w:rFonts w:cs="TimesNewRomanPSMT"/>
          <w:b/>
          <w:sz w:val="24"/>
          <w:szCs w:val="24"/>
          <w:u w:val="single"/>
        </w:rPr>
        <w:t>Po dziewiąte</w:t>
      </w:r>
      <w:r>
        <w:rPr>
          <w:rFonts w:cs="TimesNewRomanPSMT"/>
          <w:sz w:val="24"/>
          <w:szCs w:val="24"/>
        </w:rPr>
        <w:t>: w celu aktualizacji wiedzy o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stanie dodatkowego zatrudnienia (o potrzebie takiej aktualizacji świadczy m.in. to, że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w rejestrze POLON figurują nadal osoby, które już od kilku lat nie </w:t>
      </w:r>
      <w:r w:rsidR="00C5594C">
        <w:rPr>
          <w:rFonts w:cs="TimesNewRomanPSMT"/>
          <w:sz w:val="24"/>
          <w:szCs w:val="24"/>
        </w:rPr>
        <w:t xml:space="preserve">są nigdzie </w:t>
      </w:r>
      <w:r>
        <w:rPr>
          <w:rFonts w:cs="TimesNewRomanPSMT"/>
          <w:sz w:val="24"/>
          <w:szCs w:val="24"/>
        </w:rPr>
        <w:t>dodatkowo zatrudni</w:t>
      </w:r>
      <w:r w:rsidR="00C5594C">
        <w:rPr>
          <w:rFonts w:cs="TimesNewRomanPSMT"/>
          <w:sz w:val="24"/>
          <w:szCs w:val="24"/>
        </w:rPr>
        <w:t>o</w:t>
      </w:r>
      <w:r>
        <w:rPr>
          <w:rFonts w:cs="TimesNewRomanPSMT"/>
          <w:sz w:val="24"/>
          <w:szCs w:val="24"/>
        </w:rPr>
        <w:t>n</w:t>
      </w:r>
      <w:r w:rsidR="00C5594C">
        <w:rPr>
          <w:rFonts w:cs="TimesNewRomanPSMT"/>
          <w:sz w:val="24"/>
          <w:szCs w:val="24"/>
        </w:rPr>
        <w:t>e</w:t>
      </w:r>
      <w:r>
        <w:rPr>
          <w:rFonts w:cs="TimesNewRomanPSMT"/>
          <w:sz w:val="24"/>
          <w:szCs w:val="24"/>
        </w:rPr>
        <w:t>; dowodzi to też  braku świadomości u części nauczycieli akademickich obowiązku złożenia takiego zawiadomienia)</w:t>
      </w:r>
      <w:r w:rsidR="00C5594C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Komisja zaleca przeprowadzenie do końca czerwca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b</w:t>
      </w:r>
      <w:r w:rsidR="00C5594C">
        <w:rPr>
          <w:rFonts w:cs="TimesNewRomanPSMT"/>
          <w:sz w:val="24"/>
          <w:szCs w:val="24"/>
        </w:rPr>
        <w:t xml:space="preserve">ieżącego </w:t>
      </w:r>
      <w:r>
        <w:rPr>
          <w:rFonts w:cs="TimesNewRomanPSMT"/>
          <w:sz w:val="24"/>
          <w:szCs w:val="24"/>
        </w:rPr>
        <w:t>r</w:t>
      </w:r>
      <w:r w:rsidR="00C5594C">
        <w:rPr>
          <w:rFonts w:cs="TimesNewRomanPSMT"/>
          <w:sz w:val="24"/>
          <w:szCs w:val="24"/>
        </w:rPr>
        <w:t>oku</w:t>
      </w:r>
      <w:r>
        <w:rPr>
          <w:rFonts w:cs="TimesNewRomanPSMT"/>
          <w:sz w:val="24"/>
          <w:szCs w:val="24"/>
        </w:rPr>
        <w:t xml:space="preserve"> wielopoziom</w:t>
      </w:r>
      <w:r w:rsidR="004625B1">
        <w:rPr>
          <w:rFonts w:cs="TimesNewRomanPSMT"/>
          <w:sz w:val="24"/>
          <w:szCs w:val="24"/>
        </w:rPr>
        <w:t>ow</w:t>
      </w:r>
      <w:r>
        <w:rPr>
          <w:rFonts w:cs="TimesNewRomanPSMT"/>
          <w:sz w:val="24"/>
          <w:szCs w:val="24"/>
        </w:rPr>
        <w:t>ego audytu. Audyt na poziomie katedr/studiów powinni przeprowadzić ich kierownicy</w:t>
      </w:r>
      <w:r w:rsidR="00C5594C">
        <w:rPr>
          <w:rFonts w:cs="TimesNewRomanPSMT"/>
          <w:sz w:val="24"/>
          <w:szCs w:val="24"/>
        </w:rPr>
        <w:t xml:space="preserve">, posługując się </w:t>
      </w:r>
      <w:r>
        <w:rPr>
          <w:rFonts w:cs="TimesNewRomanPSMT"/>
          <w:sz w:val="24"/>
          <w:szCs w:val="24"/>
        </w:rPr>
        <w:t>ujednolicon</w:t>
      </w:r>
      <w:r w:rsidR="00C5594C">
        <w:rPr>
          <w:rFonts w:cs="TimesNewRomanPSMT"/>
          <w:sz w:val="24"/>
          <w:szCs w:val="24"/>
        </w:rPr>
        <w:t>ym</w:t>
      </w:r>
      <w:r>
        <w:rPr>
          <w:rFonts w:cs="TimesNewRomanPSMT"/>
          <w:sz w:val="24"/>
          <w:szCs w:val="24"/>
        </w:rPr>
        <w:t xml:space="preserve"> wzor</w:t>
      </w:r>
      <w:r w:rsidR="00C5594C">
        <w:rPr>
          <w:rFonts w:cs="TimesNewRomanPSMT"/>
          <w:sz w:val="24"/>
          <w:szCs w:val="24"/>
        </w:rPr>
        <w:t>em</w:t>
      </w:r>
      <w:r>
        <w:rPr>
          <w:rFonts w:cs="TimesNewRomanPSMT"/>
          <w:sz w:val="24"/>
          <w:szCs w:val="24"/>
        </w:rPr>
        <w:t>, który powinien określać wszystkie formy dodatkowego zatrudniania się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poza UE.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Koresponduje to z obowiązkiem Uczelni przekazywania aktualnych danych o dodatkowym zatrudnieniu do </w:t>
      </w:r>
      <w:r>
        <w:rPr>
          <w:sz w:val="24"/>
          <w:szCs w:val="24"/>
        </w:rPr>
        <w:t>centralnego wykazu nauczycieli akademickich i pracowników naukowych (zgodnie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zapowiedzią w ustawie </w:t>
      </w:r>
      <w:r w:rsidR="00C5594C">
        <w:rPr>
          <w:sz w:val="24"/>
          <w:szCs w:val="24"/>
        </w:rPr>
        <w:t>m</w:t>
      </w:r>
      <w:r>
        <w:rPr>
          <w:sz w:val="24"/>
          <w:szCs w:val="24"/>
        </w:rPr>
        <w:t>inister do spraw szkolnictwa wyższego określi, w drodze rozporządzenia</w:t>
      </w:r>
      <w:r w:rsidR="00C5594C">
        <w:rPr>
          <w:sz w:val="24"/>
          <w:szCs w:val="24"/>
        </w:rPr>
        <w:t>,</w:t>
      </w:r>
      <w:r>
        <w:rPr>
          <w:sz w:val="24"/>
          <w:szCs w:val="24"/>
        </w:rPr>
        <w:t xml:space="preserve"> m.in. terminy, w których uczelnie są obowiązane przekazywać dane objęte wykazem, w tym </w:t>
      </w:r>
      <w:r w:rsidR="006C5D89">
        <w:rPr>
          <w:sz w:val="24"/>
          <w:szCs w:val="24"/>
        </w:rPr>
        <w:t xml:space="preserve">dotyczące </w:t>
      </w:r>
      <w:r>
        <w:rPr>
          <w:rFonts w:cs="TimesNewRomanPSMT"/>
          <w:sz w:val="24"/>
          <w:szCs w:val="24"/>
        </w:rPr>
        <w:t>dodatkowego zatrudniania się</w:t>
      </w:r>
      <w:r w:rsidR="00CA6FBA">
        <w:rPr>
          <w:rFonts w:cs="TimesNewRomanPSMT"/>
          <w:sz w:val="24"/>
          <w:szCs w:val="24"/>
        </w:rPr>
        <w:t xml:space="preserve"> </w:t>
      </w:r>
      <w:r w:rsidR="006C5D89">
        <w:rPr>
          <w:rFonts w:cs="TimesNewRomanPSMT"/>
          <w:sz w:val="24"/>
          <w:szCs w:val="24"/>
        </w:rPr>
        <w:t xml:space="preserve">w </w:t>
      </w:r>
      <w:r>
        <w:rPr>
          <w:rFonts w:cs="Times New Roman"/>
          <w:bCs/>
          <w:sz w:val="24"/>
          <w:szCs w:val="24"/>
        </w:rPr>
        <w:t>jednostkach świadczących usługi edukacyjne i jednostkach naukowo-badawczych w ramach stosunku pracy</w:t>
      </w:r>
      <w:r>
        <w:rPr>
          <w:sz w:val="24"/>
          <w:szCs w:val="24"/>
        </w:rPr>
        <w:t xml:space="preserve"> – art.</w:t>
      </w:r>
      <w:r w:rsidR="006C5D89">
        <w:rPr>
          <w:sz w:val="24"/>
          <w:szCs w:val="24"/>
        </w:rPr>
        <w:t xml:space="preserve"> </w:t>
      </w:r>
      <w:r>
        <w:rPr>
          <w:sz w:val="24"/>
          <w:szCs w:val="24"/>
        </w:rPr>
        <w:t>129a ust. 5).</w:t>
      </w:r>
    </w:p>
    <w:p w14:paraId="2D65587B" w14:textId="77777777" w:rsidR="00851F92" w:rsidRDefault="00851F92" w:rsidP="00851F92">
      <w:pPr>
        <w:pStyle w:val="Akapitzlist"/>
        <w:ind w:left="284"/>
        <w:rPr>
          <w:rFonts w:cs="TimesNewRomanPSMT"/>
          <w:sz w:val="24"/>
          <w:szCs w:val="24"/>
        </w:rPr>
      </w:pPr>
    </w:p>
    <w:p w14:paraId="24002613" w14:textId="2D797829" w:rsidR="00851F92" w:rsidRDefault="00851F92" w:rsidP="00851F92">
      <w:pPr>
        <w:pStyle w:val="Akapitzlist"/>
        <w:ind w:left="284"/>
        <w:jc w:val="center"/>
        <w:rPr>
          <w:rFonts w:cs="TimesNewRomanPSMT"/>
          <w:i/>
          <w:sz w:val="24"/>
          <w:szCs w:val="24"/>
        </w:rPr>
      </w:pPr>
      <w:r>
        <w:rPr>
          <w:rFonts w:cs="TimesNewRomanPSMT"/>
          <w:i/>
          <w:sz w:val="24"/>
          <w:szCs w:val="24"/>
        </w:rPr>
        <w:t>Niniejsze Stanowisko zostanie przekazane JM Rektorowi i Senatowi Uniwersytetu Ekonomicznego</w:t>
      </w:r>
      <w:r w:rsidR="00664FDE">
        <w:rPr>
          <w:rFonts w:cs="TimesNewRomanPSMT"/>
          <w:i/>
          <w:sz w:val="24"/>
          <w:szCs w:val="24"/>
        </w:rPr>
        <w:t xml:space="preserve"> we Wrocławiu</w:t>
      </w:r>
    </w:p>
    <w:p w14:paraId="34C17401" w14:textId="31D390CC" w:rsidR="00851F92" w:rsidRDefault="00851F92" w:rsidP="00851F92">
      <w:pPr>
        <w:pStyle w:val="Akapitzlist"/>
        <w:ind w:left="284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 imieniu Senackiej Komisji DPA</w:t>
      </w:r>
      <w:r w:rsidR="006C5D89">
        <w:rPr>
          <w:rFonts w:cs="TimesNewRomanPSMT"/>
          <w:sz w:val="24"/>
          <w:szCs w:val="24"/>
        </w:rPr>
        <w:t xml:space="preserve"> </w:t>
      </w:r>
    </w:p>
    <w:p w14:paraId="7C8C20AD" w14:textId="25830024" w:rsidR="00851F92" w:rsidRPr="001A0D89" w:rsidRDefault="009A2317" w:rsidP="00E000D3">
      <w:pPr>
        <w:pStyle w:val="Akapitzlist"/>
        <w:ind w:left="284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jej </w:t>
      </w:r>
      <w:r w:rsidR="006C5D89">
        <w:rPr>
          <w:rFonts w:cs="TimesNewRomanPSMT"/>
          <w:sz w:val="24"/>
          <w:szCs w:val="24"/>
        </w:rPr>
        <w:t>p</w:t>
      </w:r>
      <w:r w:rsidR="00851F92">
        <w:rPr>
          <w:rFonts w:cs="TimesNewRomanPSMT"/>
          <w:sz w:val="24"/>
          <w:szCs w:val="24"/>
        </w:rPr>
        <w:t>rzewodniczący</w:t>
      </w:r>
      <w:r w:rsidR="00CA6FBA">
        <w:rPr>
          <w:rFonts w:cs="TimesNewRomanPSMT"/>
          <w:sz w:val="24"/>
          <w:szCs w:val="24"/>
        </w:rPr>
        <w:t xml:space="preserve"> </w:t>
      </w:r>
      <w:r w:rsidR="00851F92" w:rsidRPr="001A0D89">
        <w:rPr>
          <w:rFonts w:cs="TimesNewRomanPSMT"/>
          <w:sz w:val="24"/>
          <w:szCs w:val="24"/>
        </w:rPr>
        <w:t>prof. Tadeusz Borys</w:t>
      </w:r>
    </w:p>
    <w:p w14:paraId="26CE96A5" w14:textId="77777777" w:rsidR="00851F92" w:rsidRDefault="00851F92" w:rsidP="00851F92">
      <w:pPr>
        <w:rPr>
          <w:rFonts w:eastAsia="Times New Roman"/>
          <w:sz w:val="24"/>
          <w:szCs w:val="24"/>
          <w:lang w:eastAsia="pl-PL"/>
        </w:rPr>
      </w:pPr>
    </w:p>
    <w:p w14:paraId="5E75ECEA" w14:textId="44310A07" w:rsidR="00664FDE" w:rsidRPr="004103F7" w:rsidRDefault="009A2317" w:rsidP="0066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Stanowisko </w:t>
      </w:r>
      <w:r w:rsidR="00664FDE" w:rsidRPr="004103F7">
        <w:rPr>
          <w:sz w:val="24"/>
          <w:szCs w:val="24"/>
        </w:rPr>
        <w:t>przyjęte</w:t>
      </w:r>
      <w:r>
        <w:rPr>
          <w:sz w:val="24"/>
          <w:szCs w:val="24"/>
        </w:rPr>
        <w:t xml:space="preserve"> do wiadomości</w:t>
      </w:r>
      <w:r w:rsidR="00664FDE" w:rsidRPr="004103F7">
        <w:rPr>
          <w:sz w:val="24"/>
          <w:szCs w:val="24"/>
        </w:rPr>
        <w:t xml:space="preserve"> przez kierownictwo </w:t>
      </w:r>
      <w:r>
        <w:rPr>
          <w:sz w:val="24"/>
          <w:szCs w:val="24"/>
        </w:rPr>
        <w:t>Uczelni</w:t>
      </w:r>
      <w:r w:rsidR="00CA6FBA">
        <w:rPr>
          <w:sz w:val="24"/>
          <w:szCs w:val="24"/>
        </w:rPr>
        <w:t xml:space="preserve"> </w:t>
      </w:r>
      <w:r w:rsidR="006C5D89">
        <w:rPr>
          <w:sz w:val="24"/>
          <w:szCs w:val="24"/>
        </w:rPr>
        <w:t>–</w:t>
      </w:r>
      <w:r>
        <w:rPr>
          <w:sz w:val="24"/>
          <w:szCs w:val="24"/>
        </w:rPr>
        <w:t xml:space="preserve"> jego efektem było </w:t>
      </w:r>
      <w:r>
        <w:rPr>
          <w:rFonts w:cs="TimesNewRomanPSMT"/>
          <w:b/>
          <w:sz w:val="24"/>
          <w:szCs w:val="24"/>
        </w:rPr>
        <w:t xml:space="preserve">zarządzenia </w:t>
      </w:r>
      <w:r>
        <w:rPr>
          <w:rFonts w:cs="TimesNewRomanPSMT"/>
          <w:sz w:val="24"/>
          <w:szCs w:val="24"/>
        </w:rPr>
        <w:t>Rektora</w:t>
      </w:r>
      <w:r w:rsidR="00CA6FBA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w sprawie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określenia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procedury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oraz kryteriów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udzielania</w:t>
      </w:r>
      <w:r w:rsidR="00CA6FBA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zgody na dodatkowe zatrudnienie</w:t>
      </w:r>
      <w:r>
        <w:rPr>
          <w:sz w:val="24"/>
          <w:szCs w:val="24"/>
        </w:rPr>
        <w:t xml:space="preserve"> (…) </w:t>
      </w:r>
      <w:r w:rsidR="00664FDE">
        <w:rPr>
          <w:sz w:val="24"/>
          <w:szCs w:val="24"/>
        </w:rPr>
        <w:t xml:space="preserve"> </w:t>
      </w:r>
      <w:r w:rsidR="00664FDE" w:rsidRPr="004103F7">
        <w:rPr>
          <w:b/>
          <w:sz w:val="24"/>
          <w:szCs w:val="24"/>
        </w:rPr>
        <w:t xml:space="preserve">Komisja zaleca </w:t>
      </w:r>
      <w:r>
        <w:rPr>
          <w:b/>
          <w:sz w:val="24"/>
          <w:szCs w:val="24"/>
        </w:rPr>
        <w:t>systematyczne monitorowanie przez Komisję DPA w nowym składzie</w:t>
      </w:r>
      <w:r w:rsidR="00CA6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praktyki</w:t>
      </w:r>
      <w:r w:rsidR="00CA6FBA">
        <w:rPr>
          <w:b/>
          <w:sz w:val="24"/>
          <w:szCs w:val="24"/>
        </w:rPr>
        <w:t xml:space="preserve"> </w:t>
      </w:r>
      <w:r w:rsidRPr="009A2317">
        <w:rPr>
          <w:rFonts w:cs="TimesNewRomanPSMT"/>
          <w:b/>
          <w:sz w:val="24"/>
          <w:szCs w:val="24"/>
        </w:rPr>
        <w:t>udzielania</w:t>
      </w:r>
      <w:r w:rsidR="00CA6FBA">
        <w:rPr>
          <w:rFonts w:cs="TimesNewRomanPSMT"/>
          <w:b/>
          <w:sz w:val="24"/>
          <w:szCs w:val="24"/>
        </w:rPr>
        <w:t xml:space="preserve"> </w:t>
      </w:r>
      <w:r w:rsidR="00664FDE" w:rsidRPr="004103F7">
        <w:rPr>
          <w:b/>
          <w:sz w:val="24"/>
          <w:szCs w:val="24"/>
        </w:rPr>
        <w:t>przez nowe kierownictwo Uczelni</w:t>
      </w:r>
      <w:r w:rsidR="006C5D89" w:rsidRPr="006C5D89">
        <w:rPr>
          <w:rFonts w:cs="TimesNewRomanPSMT"/>
          <w:b/>
          <w:sz w:val="24"/>
          <w:szCs w:val="24"/>
        </w:rPr>
        <w:t xml:space="preserve"> </w:t>
      </w:r>
      <w:r w:rsidR="006C5D89" w:rsidRPr="009A2317">
        <w:rPr>
          <w:rFonts w:cs="TimesNewRomanPSMT"/>
          <w:b/>
          <w:sz w:val="24"/>
          <w:szCs w:val="24"/>
        </w:rPr>
        <w:t>zgody na dodatkowe zatrudnienie</w:t>
      </w:r>
      <w:r w:rsidR="00664FDE">
        <w:rPr>
          <w:sz w:val="24"/>
          <w:szCs w:val="24"/>
        </w:rPr>
        <w:t>.</w:t>
      </w:r>
    </w:p>
    <w:p w14:paraId="6D0EB6F4" w14:textId="77777777" w:rsidR="00603128" w:rsidRDefault="00603128"/>
    <w:p w14:paraId="688DA8B2" w14:textId="77777777" w:rsidR="00E926E2" w:rsidRDefault="00E926E2"/>
    <w:p w14:paraId="1D8DB0D3" w14:textId="77777777" w:rsidR="00E926E2" w:rsidRDefault="00E926E2"/>
    <w:p w14:paraId="5FC5414D" w14:textId="77777777" w:rsidR="009A2317" w:rsidRDefault="009A2317"/>
    <w:p w14:paraId="2D671F16" w14:textId="77777777" w:rsidR="004103F7" w:rsidRDefault="004103F7" w:rsidP="004103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STANOWISKO </w:t>
      </w:r>
    </w:p>
    <w:p w14:paraId="682048FC" w14:textId="77777777" w:rsidR="004103F7" w:rsidRDefault="004103F7" w:rsidP="004103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Senackiej Komisji ds. Dobrych Praktyk Akademickich w sprawie rozliczania godzin dydaktycznych za prowadzenie seminariów dla studentów stacjonarnych studiów doktoranckich (studiów III stopnia)</w:t>
      </w:r>
    </w:p>
    <w:p w14:paraId="399CDC04" w14:textId="77777777" w:rsidR="004103F7" w:rsidRDefault="004103F7" w:rsidP="004103F7">
      <w:pPr>
        <w:spacing w:after="0"/>
        <w:jc w:val="center"/>
        <w:rPr>
          <w:b/>
          <w:sz w:val="24"/>
          <w:szCs w:val="24"/>
        </w:rPr>
      </w:pPr>
      <w:r w:rsidRPr="00851F92">
        <w:rPr>
          <w:b/>
          <w:sz w:val="24"/>
          <w:szCs w:val="24"/>
        </w:rPr>
        <w:t>przyjęte w dniu 24 kwietnia 2014 roku</w:t>
      </w:r>
    </w:p>
    <w:p w14:paraId="51B15194" w14:textId="77777777" w:rsidR="009A2317" w:rsidRPr="00851F92" w:rsidRDefault="009A2317" w:rsidP="004103F7">
      <w:pPr>
        <w:spacing w:after="0"/>
        <w:jc w:val="center"/>
        <w:rPr>
          <w:b/>
          <w:sz w:val="24"/>
          <w:szCs w:val="24"/>
        </w:rPr>
      </w:pPr>
    </w:p>
    <w:p w14:paraId="1A938996" w14:textId="6D057E22" w:rsidR="004103F7" w:rsidRDefault="004103F7" w:rsidP="004103F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posiedzeniu</w:t>
      </w:r>
      <w:r w:rsidR="006C5D89">
        <w:rPr>
          <w:sz w:val="24"/>
          <w:szCs w:val="24"/>
        </w:rPr>
        <w:t xml:space="preserve">, które odbyło się </w:t>
      </w:r>
      <w:r>
        <w:rPr>
          <w:sz w:val="24"/>
          <w:szCs w:val="24"/>
        </w:rPr>
        <w:t>30 stycznia 2014 r</w:t>
      </w:r>
      <w:r w:rsidR="00F01539">
        <w:rPr>
          <w:sz w:val="24"/>
          <w:szCs w:val="24"/>
        </w:rPr>
        <w:t>oku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Komisja, w obecności prof. dr hab. Wandy </w:t>
      </w:r>
      <w:proofErr w:type="spellStart"/>
      <w:r>
        <w:rPr>
          <w:sz w:val="24"/>
          <w:szCs w:val="24"/>
        </w:rPr>
        <w:t>Kopertyńskiej</w:t>
      </w:r>
      <w:proofErr w:type="spellEnd"/>
      <w:r>
        <w:rPr>
          <w:sz w:val="24"/>
          <w:szCs w:val="24"/>
        </w:rPr>
        <w:t>, Prorektora UE we Wrocławiu, zajęła się kwestią „wyceny” obciążeń dydaktycznych pracowników sprawujących opiekę nad seminarzystami na stacjonarnych studiach III stopnia (studia doktoranckie) w szerszym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kontekście "wyceny" zajęć seminaryjnych na pozostałych poziomach studiów 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niestacjonarnych studiach doktoranckich (tabela </w:t>
      </w:r>
      <w:r w:rsidR="004625B1">
        <w:rPr>
          <w:sz w:val="24"/>
          <w:szCs w:val="24"/>
        </w:rPr>
        <w:t>w</w:t>
      </w:r>
      <w:r w:rsidR="006C5D89">
        <w:rPr>
          <w:sz w:val="24"/>
          <w:szCs w:val="24"/>
        </w:rPr>
        <w:t xml:space="preserve"> </w:t>
      </w:r>
      <w:r>
        <w:rPr>
          <w:sz w:val="24"/>
          <w:szCs w:val="24"/>
        </w:rPr>
        <w:t>zał. 1).</w:t>
      </w:r>
    </w:p>
    <w:p w14:paraId="29120BC5" w14:textId="06C4C010" w:rsidR="004103F7" w:rsidRDefault="004103F7" w:rsidP="004103F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Problem uwzględniania opieki nad przygotowującymi rozprawy doktorskie studentami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stacjonarnych studiów III stopnia w obciążeniu dydaktycznym pracowników Uczelni był już </w:t>
      </w:r>
      <w:r w:rsidRPr="00F136DA">
        <w:rPr>
          <w:sz w:val="24"/>
          <w:szCs w:val="24"/>
        </w:rPr>
        <w:t xml:space="preserve">wielokrotnie </w:t>
      </w:r>
      <w:r w:rsidR="006C5D89" w:rsidRPr="00F136DA">
        <w:rPr>
          <w:sz w:val="24"/>
          <w:szCs w:val="24"/>
        </w:rPr>
        <w:t xml:space="preserve">przez środowisko akademickie </w:t>
      </w:r>
      <w:r w:rsidRPr="00F136DA">
        <w:rPr>
          <w:sz w:val="24"/>
          <w:szCs w:val="24"/>
        </w:rPr>
        <w:t xml:space="preserve">sygnalizowany </w:t>
      </w:r>
      <w:r w:rsidR="006C5D89" w:rsidRPr="00F136DA">
        <w:rPr>
          <w:sz w:val="24"/>
          <w:szCs w:val="24"/>
        </w:rPr>
        <w:t>władzom UE</w:t>
      </w:r>
      <w:r w:rsidR="006C5D89">
        <w:rPr>
          <w:sz w:val="24"/>
          <w:szCs w:val="24"/>
        </w:rPr>
        <w:t xml:space="preserve"> </w:t>
      </w:r>
      <w:r>
        <w:rPr>
          <w:sz w:val="24"/>
          <w:szCs w:val="24"/>
        </w:rPr>
        <w:t>. Komisja stwierdza, że mimo tych sygnałów, problem ten nie został dotychczas rozwiązany w sposób uwzględniający choćby w części argumenty nauczycieli akademickich.</w:t>
      </w:r>
    </w:p>
    <w:p w14:paraId="345A5AF6" w14:textId="27F2EB41" w:rsidR="004103F7" w:rsidRDefault="004103F7" w:rsidP="004103F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argumentem utrzymania </w:t>
      </w:r>
      <w:r>
        <w:rPr>
          <w:i/>
          <w:sz w:val="24"/>
          <w:szCs w:val="24"/>
        </w:rPr>
        <w:t>status qu</w:t>
      </w:r>
      <w:r w:rsidR="006C5D89">
        <w:rPr>
          <w:i/>
          <w:sz w:val="24"/>
          <w:szCs w:val="24"/>
        </w:rPr>
        <w:t>o</w:t>
      </w:r>
      <w:r>
        <w:rPr>
          <w:sz w:val="24"/>
          <w:szCs w:val="24"/>
        </w:rPr>
        <w:t xml:space="preserve"> jest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trudna sytuacja finansowa Uczelni, co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zmusza władze do szukania sposobów jej uzdrowienia. Komisja w pełni popiera te działania, lecz ma duże wątpliwości co do obszarów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poszukiwania tych oszczędności, </w:t>
      </w:r>
      <w:r w:rsidR="006C5D89">
        <w:rPr>
          <w:sz w:val="24"/>
          <w:szCs w:val="24"/>
        </w:rPr>
        <w:t xml:space="preserve">chodzi </w:t>
      </w:r>
      <w:r>
        <w:rPr>
          <w:sz w:val="24"/>
          <w:szCs w:val="24"/>
        </w:rPr>
        <w:t>zwłaszcza</w:t>
      </w:r>
      <w:r w:rsidR="006C5D8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praktykowanie braku "wyceny" realnie wykonywanej pracy nauczyciela akademickiego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i to nauczyciela o najwyższych kwalifikacjach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w paradoksalnej sytuacji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5D89">
        <w:rPr>
          <w:sz w:val="24"/>
          <w:szCs w:val="24"/>
        </w:rPr>
        <w:t xml:space="preserve">w której </w:t>
      </w:r>
      <w:r>
        <w:rPr>
          <w:sz w:val="24"/>
          <w:szCs w:val="24"/>
        </w:rPr>
        <w:t>część tych pracowników ma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z jednej strony</w:t>
      </w:r>
      <w:r w:rsidR="006C5D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niedociążenia, a z drugiej </w:t>
      </w:r>
      <w:r w:rsidR="006C5D89">
        <w:rPr>
          <w:sz w:val="24"/>
          <w:szCs w:val="24"/>
        </w:rPr>
        <w:t>–</w:t>
      </w:r>
      <w:r>
        <w:rPr>
          <w:sz w:val="24"/>
          <w:szCs w:val="24"/>
        </w:rPr>
        <w:t xml:space="preserve"> wykonuj</w:t>
      </w:r>
      <w:r w:rsidR="006C5D89">
        <w:rPr>
          <w:sz w:val="24"/>
          <w:szCs w:val="24"/>
        </w:rPr>
        <w:t>e</w:t>
      </w:r>
      <w:r>
        <w:rPr>
          <w:sz w:val="24"/>
          <w:szCs w:val="24"/>
        </w:rPr>
        <w:t xml:space="preserve"> realną pracę dydaktyczną, nieuwzględnianą w obciążeniach.</w:t>
      </w:r>
    </w:p>
    <w:p w14:paraId="09605368" w14:textId="4D1CE213" w:rsidR="004103F7" w:rsidRDefault="004103F7" w:rsidP="004103F7">
      <w:pPr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takiej sytuacji Komisja uznaje dotychczasowe rozwiązania za przykład </w:t>
      </w:r>
      <w:r>
        <w:rPr>
          <w:b/>
          <w:sz w:val="24"/>
          <w:szCs w:val="24"/>
        </w:rPr>
        <w:t>złej praktyki akademickiej</w:t>
      </w:r>
      <w:r w:rsidR="00CA6F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celem jej powołania przez Senat</w:t>
      </w:r>
      <w:r w:rsidR="006C5D89">
        <w:rPr>
          <w:sz w:val="24"/>
          <w:szCs w:val="24"/>
        </w:rPr>
        <w:t>,</w:t>
      </w:r>
      <w:r>
        <w:rPr>
          <w:sz w:val="24"/>
          <w:szCs w:val="24"/>
        </w:rPr>
        <w:t xml:space="preserve"> zajmuję następujące </w:t>
      </w:r>
      <w:r>
        <w:rPr>
          <w:b/>
          <w:sz w:val="24"/>
          <w:szCs w:val="24"/>
        </w:rPr>
        <w:t>STANOWISKO:</w:t>
      </w:r>
    </w:p>
    <w:p w14:paraId="4F6C6D8F" w14:textId="54B1EBEF" w:rsidR="004103F7" w:rsidRDefault="004103F7" w:rsidP="004103F7">
      <w:pPr>
        <w:numPr>
          <w:ilvl w:val="0"/>
          <w:numId w:val="2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uważa za niezbędne zajęcie się wskazanym problemem, nieuwzględnianie </w:t>
      </w:r>
      <w:r w:rsidR="006C5D89">
        <w:rPr>
          <w:sz w:val="24"/>
          <w:szCs w:val="24"/>
        </w:rPr>
        <w:t xml:space="preserve">bowiem </w:t>
      </w:r>
      <w:r>
        <w:rPr>
          <w:sz w:val="24"/>
          <w:szCs w:val="24"/>
        </w:rPr>
        <w:t>w pensum dydaktycznym godzin poświęconych na opiekę nad doktorantem stacjonarnym jest rozwiązaniem wysoce niesprawiedliwym</w:t>
      </w:r>
      <w:r w:rsidR="004625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B3EA4F" w14:textId="77777777" w:rsidR="004103F7" w:rsidRDefault="004103F7" w:rsidP="004103F7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Komisji stanowisko to znajduje następujące </w:t>
      </w:r>
      <w:r>
        <w:rPr>
          <w:b/>
          <w:sz w:val="24"/>
          <w:szCs w:val="24"/>
        </w:rPr>
        <w:t>UZASADNIENIE</w:t>
      </w:r>
      <w:r>
        <w:rPr>
          <w:sz w:val="24"/>
          <w:szCs w:val="24"/>
        </w:rPr>
        <w:t>:</w:t>
      </w:r>
    </w:p>
    <w:p w14:paraId="4A3086A1" w14:textId="6836BE74" w:rsidR="004103F7" w:rsidRDefault="004103F7" w:rsidP="001A0D89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po pierwsze</w:t>
      </w:r>
      <w:r>
        <w:rPr>
          <w:b/>
          <w:sz w:val="24"/>
          <w:szCs w:val="24"/>
        </w:rPr>
        <w:t xml:space="preserve"> </w:t>
      </w:r>
      <w:r w:rsidR="004625B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obecna praktyka narusza elementarną logikę "wyceny"</w:t>
      </w:r>
      <w:r w:rsidR="00CA6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zajęć dydaktycznych </w:t>
      </w:r>
      <w:r>
        <w:rPr>
          <w:sz w:val="24"/>
          <w:szCs w:val="24"/>
        </w:rPr>
        <w:t>(por. tab</w:t>
      </w:r>
      <w:r w:rsidR="004625B1">
        <w:rPr>
          <w:sz w:val="24"/>
          <w:szCs w:val="24"/>
        </w:rPr>
        <w:t>.</w:t>
      </w:r>
      <w:r>
        <w:rPr>
          <w:sz w:val="24"/>
          <w:szCs w:val="24"/>
        </w:rPr>
        <w:t xml:space="preserve"> 1</w:t>
      </w:r>
      <w:r w:rsidR="004625B1">
        <w:rPr>
          <w:sz w:val="24"/>
          <w:szCs w:val="24"/>
        </w:rPr>
        <w:t xml:space="preserve"> w </w:t>
      </w:r>
      <w:r>
        <w:rPr>
          <w:sz w:val="24"/>
          <w:szCs w:val="24"/>
        </w:rPr>
        <w:t>zał. 1); zajęcia seminaryjne na stacjonarnych studiach doktoranckich są uwzględniane w programie studiów III stopnia tak samo jak zajęcia seminaryjne (i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inne </w:t>
      </w:r>
      <w:r>
        <w:rPr>
          <w:sz w:val="24"/>
          <w:szCs w:val="24"/>
        </w:rPr>
        <w:lastRenderedPageBreak/>
        <w:t xml:space="preserve">przedmioty) na innych poziomach studiów i na niestacjonarnych studiach doktoranckich, które jednak (w przeciwieństwie do tych seminariów) są zaliczane do obciążeń dydaktycznych. Osoby sprawujące </w:t>
      </w:r>
      <w:r w:rsidR="004625B1">
        <w:rPr>
          <w:sz w:val="24"/>
          <w:szCs w:val="24"/>
        </w:rPr>
        <w:t>–</w:t>
      </w:r>
      <w:r>
        <w:rPr>
          <w:sz w:val="24"/>
          <w:szCs w:val="24"/>
        </w:rPr>
        <w:t xml:space="preserve"> ramach tych seminariów </w:t>
      </w:r>
      <w:r w:rsidR="004625B1">
        <w:rPr>
          <w:sz w:val="24"/>
          <w:szCs w:val="24"/>
        </w:rPr>
        <w:t>–</w:t>
      </w:r>
      <w:r>
        <w:rPr>
          <w:sz w:val="24"/>
          <w:szCs w:val="24"/>
        </w:rPr>
        <w:t xml:space="preserve"> opiekę naukową nad doktorantami wykonują konkretną pracę dydaktyczną i powinno to znaleźć odzwierciedlenie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w jej rozliczaniu. Takie podejście do rozliczania godzin dydaktycznych świadczy o nieuzasadnionym, zróżnicowanym ich traktowaniu. Dodatkowo należy zwrócić uwagę, że na studiach niestacjonarnych w rozliczeniu pensum dydaktycznego godziny za prowadzenie seminariów</w:t>
      </w:r>
      <w:r w:rsidR="004625B1">
        <w:rPr>
          <w:sz w:val="24"/>
          <w:szCs w:val="24"/>
        </w:rPr>
        <w:t xml:space="preserve"> są uwzględniane</w:t>
      </w:r>
      <w:r>
        <w:rPr>
          <w:sz w:val="24"/>
          <w:szCs w:val="24"/>
        </w:rPr>
        <w:t>, a przecież na studiach doktoranckich (niezależnie od formy) są realizowane te same programy;</w:t>
      </w:r>
    </w:p>
    <w:p w14:paraId="42A9B597" w14:textId="73533348" w:rsidR="004103F7" w:rsidRDefault="004103F7" w:rsidP="001A0D89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po drugie</w:t>
      </w:r>
      <w:r>
        <w:rPr>
          <w:sz w:val="24"/>
          <w:szCs w:val="24"/>
        </w:rPr>
        <w:t xml:space="preserve"> </w:t>
      </w:r>
      <w:r w:rsidR="004625B1">
        <w:rPr>
          <w:sz w:val="24"/>
          <w:szCs w:val="24"/>
        </w:rPr>
        <w:t>–</w:t>
      </w:r>
      <w:r>
        <w:rPr>
          <w:sz w:val="24"/>
          <w:szCs w:val="24"/>
        </w:rPr>
        <w:t xml:space="preserve"> argument, że opiekun (promotor) doktoranta stacjonarnego otrzymuje wynagrodzenie po obronie pracy</w:t>
      </w:r>
      <w:r w:rsidR="004625B1">
        <w:rPr>
          <w:sz w:val="24"/>
          <w:szCs w:val="24"/>
        </w:rPr>
        <w:t>,</w:t>
      </w:r>
      <w:r>
        <w:rPr>
          <w:sz w:val="24"/>
          <w:szCs w:val="24"/>
        </w:rPr>
        <w:t xml:space="preserve"> również nie jest zasadny. Zdarza się bowiem, że mimo kilkuletnich wysiłków ze strony opiekuna, z przyczyn od niego niezależnych, student nie broni pracy. Wówczas takiego wynagrodzenia opiekun nie otrzym</w:t>
      </w:r>
      <w:r w:rsidR="004625B1">
        <w:rPr>
          <w:sz w:val="24"/>
          <w:szCs w:val="24"/>
        </w:rPr>
        <w:t>uje</w:t>
      </w:r>
      <w:r>
        <w:rPr>
          <w:sz w:val="24"/>
          <w:szCs w:val="24"/>
        </w:rPr>
        <w:t>. A przecież analogie do doktoranckich studiów niestacjonarnych są bardzo duże;</w:t>
      </w:r>
    </w:p>
    <w:p w14:paraId="03A8394D" w14:textId="6C5057E0" w:rsidR="004103F7" w:rsidRDefault="004103F7" w:rsidP="001A0D89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po trzecie</w:t>
      </w:r>
      <w:r>
        <w:rPr>
          <w:sz w:val="24"/>
          <w:szCs w:val="24"/>
        </w:rPr>
        <w:t xml:space="preserve"> </w:t>
      </w:r>
      <w:r w:rsidR="004625B1">
        <w:rPr>
          <w:sz w:val="24"/>
          <w:szCs w:val="24"/>
        </w:rPr>
        <w:t>–</w:t>
      </w:r>
      <w:r>
        <w:rPr>
          <w:sz w:val="24"/>
          <w:szCs w:val="24"/>
        </w:rPr>
        <w:t xml:space="preserve"> dalsze pomijanie </w:t>
      </w:r>
      <w:r w:rsidR="004625B1">
        <w:rPr>
          <w:sz w:val="24"/>
          <w:szCs w:val="24"/>
        </w:rPr>
        <w:t xml:space="preserve">w rozliczaniu godzin dydaktycznych </w:t>
      </w:r>
      <w:r>
        <w:rPr>
          <w:sz w:val="24"/>
          <w:szCs w:val="24"/>
        </w:rPr>
        <w:t>opieki seminaryjnej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nad doktorantem studiów stacjonarnych, nawet w przy</w:t>
      </w:r>
      <w:r w:rsidR="004625B1">
        <w:rPr>
          <w:sz w:val="24"/>
          <w:szCs w:val="24"/>
        </w:rPr>
        <w:t>padk</w:t>
      </w:r>
      <w:r>
        <w:rPr>
          <w:sz w:val="24"/>
          <w:szCs w:val="24"/>
        </w:rPr>
        <w:t>u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posiadania tzw. niedociążeń (podjęcie się opieki nad kolejnym doktorantem nie zmniejsza przecież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skali tych niedociążeń!), może </w:t>
      </w:r>
      <w:r w:rsidR="004625B1">
        <w:rPr>
          <w:sz w:val="24"/>
          <w:szCs w:val="24"/>
        </w:rPr>
        <w:t xml:space="preserve">– z jednej strony – </w:t>
      </w:r>
      <w:r>
        <w:rPr>
          <w:sz w:val="24"/>
          <w:szCs w:val="24"/>
        </w:rPr>
        <w:t>istotnie zniechęcić pracowników do podejmowania takich obowiązków</w:t>
      </w:r>
      <w:r w:rsidR="004625B1">
        <w:rPr>
          <w:sz w:val="24"/>
          <w:szCs w:val="24"/>
        </w:rPr>
        <w:t xml:space="preserve">, z </w:t>
      </w:r>
      <w:r>
        <w:rPr>
          <w:sz w:val="24"/>
          <w:szCs w:val="24"/>
        </w:rPr>
        <w:t xml:space="preserve">drugiej </w:t>
      </w:r>
      <w:r w:rsidR="004625B1">
        <w:rPr>
          <w:sz w:val="24"/>
          <w:szCs w:val="24"/>
        </w:rPr>
        <w:t>zaś –</w:t>
      </w:r>
      <w:r>
        <w:rPr>
          <w:sz w:val="24"/>
          <w:szCs w:val="24"/>
        </w:rPr>
        <w:t xml:space="preserve"> pogłębić proces obniżania sprawności na tej formie studiów, mierzonej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odsetkiem obronionych rozpraw doktorskich;</w:t>
      </w:r>
    </w:p>
    <w:p w14:paraId="67AAF179" w14:textId="6CDB10D7" w:rsidR="004103F7" w:rsidRDefault="004103F7" w:rsidP="001A0D89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po czwarte</w:t>
      </w:r>
      <w:r>
        <w:rPr>
          <w:sz w:val="24"/>
          <w:szCs w:val="24"/>
        </w:rPr>
        <w:t xml:space="preserve"> </w:t>
      </w:r>
      <w:r w:rsidR="0045130C">
        <w:rPr>
          <w:sz w:val="24"/>
          <w:szCs w:val="24"/>
        </w:rPr>
        <w:t>–</w:t>
      </w:r>
      <w:r>
        <w:rPr>
          <w:sz w:val="24"/>
          <w:szCs w:val="24"/>
        </w:rPr>
        <w:t xml:space="preserve"> propozycję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władz Uczelni </w:t>
      </w:r>
      <w:r w:rsidR="0045130C">
        <w:rPr>
          <w:sz w:val="24"/>
          <w:szCs w:val="24"/>
        </w:rPr>
        <w:t xml:space="preserve">dotyczącą </w:t>
      </w:r>
      <w:r>
        <w:rPr>
          <w:sz w:val="24"/>
          <w:szCs w:val="24"/>
        </w:rPr>
        <w:t>zmiany nazwy zajęć seminaryjnych na „konsultacje” uważamy za wybieg terminologiczny; opiekun doktoranta musi realizować swoje obowiązki bez względu na nazwę</w:t>
      </w:r>
      <w:r w:rsidR="0045130C">
        <w:rPr>
          <w:sz w:val="24"/>
          <w:szCs w:val="24"/>
        </w:rPr>
        <w:t>,</w:t>
      </w:r>
      <w:r>
        <w:rPr>
          <w:sz w:val="24"/>
          <w:szCs w:val="24"/>
        </w:rPr>
        <w:t xml:space="preserve"> jaką się je określi, do tego zobowiązuje go wykonywany zawód.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Nominalny zabieg nazywania seminariów "konsultacjami" nie zmienia ich seminaryjnej natury i realnie wykonywanej pracy i jest też sprzeczny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prowadzoną dokumentacją zaliczeń na wydziałach ( w protokołach zajęcia te nazywane są </w:t>
      </w:r>
      <w:r w:rsidR="0045130C">
        <w:rPr>
          <w:sz w:val="24"/>
          <w:szCs w:val="24"/>
        </w:rPr>
        <w:t>„</w:t>
      </w:r>
      <w:r>
        <w:rPr>
          <w:sz w:val="24"/>
          <w:szCs w:val="24"/>
        </w:rPr>
        <w:t>seminariami</w:t>
      </w:r>
      <w:r w:rsidR="0045130C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45130C">
        <w:rPr>
          <w:sz w:val="24"/>
          <w:szCs w:val="24"/>
        </w:rPr>
        <w:t>;</w:t>
      </w:r>
    </w:p>
    <w:p w14:paraId="23FE9922" w14:textId="4677F562" w:rsidR="004103F7" w:rsidRDefault="004103F7" w:rsidP="001A0D89">
      <w:pPr>
        <w:numPr>
          <w:ilvl w:val="0"/>
          <w:numId w:val="40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piąte</w:t>
      </w:r>
      <w:r w:rsidR="0045130C">
        <w:rPr>
          <w:b/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sprawowanie jakiejkolwiek kontroli wykonywania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opieki naukowej (prowadzenia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seminarium/"konsultacji") nie ma logicznego uzasadnienia, skoro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opieka ta (zajęcia seminaryjne na stacjonarnych studiach doktoranckich) </w:t>
      </w:r>
      <w:r w:rsidR="0045130C">
        <w:rPr>
          <w:sz w:val="24"/>
          <w:szCs w:val="24"/>
        </w:rPr>
        <w:t>„</w:t>
      </w:r>
      <w:r>
        <w:rPr>
          <w:sz w:val="24"/>
          <w:szCs w:val="24"/>
        </w:rPr>
        <w:t>wyceniona</w:t>
      </w:r>
      <w:r w:rsidR="0045130C">
        <w:rPr>
          <w:sz w:val="24"/>
          <w:szCs w:val="24"/>
        </w:rPr>
        <w:t>”</w:t>
      </w:r>
      <w:r>
        <w:rPr>
          <w:sz w:val="24"/>
          <w:szCs w:val="24"/>
        </w:rPr>
        <w:t xml:space="preserve"> jest na zero godzin.</w:t>
      </w:r>
    </w:p>
    <w:p w14:paraId="79456F96" w14:textId="02C921F0" w:rsidR="004103F7" w:rsidRDefault="004103F7" w:rsidP="004103F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KONKLUZJI</w:t>
      </w:r>
      <w:r>
        <w:rPr>
          <w:sz w:val="24"/>
          <w:szCs w:val="24"/>
        </w:rPr>
        <w:t xml:space="preserve"> Komisja stoi na stanowisku, że godziny poświęcone na opiekę naukową nad studentem studiów stacjonarnych przygotowującym rozprawę doktorską powinny być uwzględniane w rozliczeniu obciążenia dydaktycznego pracowników. Mając świadomość, że trudna sytuacja finansowa Uczelni nie pozwala na natychmiastowe pełne uwzględnienie wymiaru godzin tak jak na doktoranckich studiach niestacjonarnych</w:t>
      </w:r>
      <w:r w:rsidR="0045130C">
        <w:rPr>
          <w:sz w:val="24"/>
          <w:szCs w:val="24"/>
        </w:rPr>
        <w:t>,</w:t>
      </w:r>
      <w:r>
        <w:rPr>
          <w:sz w:val="24"/>
          <w:szCs w:val="24"/>
        </w:rPr>
        <w:t xml:space="preserve"> proponujemy 2-etapowe wprowadzenie naszej propozycji:</w:t>
      </w:r>
    </w:p>
    <w:p w14:paraId="77D6BD35" w14:textId="16A69D7D" w:rsidR="004103F7" w:rsidRDefault="004103F7" w:rsidP="004103F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roku akademickim 2014-2015 w wymiarze 50% </w:t>
      </w:r>
      <w:r w:rsidR="0045130C">
        <w:rPr>
          <w:sz w:val="24"/>
          <w:szCs w:val="24"/>
        </w:rPr>
        <w:t>„</w:t>
      </w:r>
      <w:r>
        <w:rPr>
          <w:sz w:val="24"/>
          <w:szCs w:val="24"/>
        </w:rPr>
        <w:t>wyceny</w:t>
      </w:r>
      <w:r w:rsidR="0045130C">
        <w:rPr>
          <w:sz w:val="24"/>
          <w:szCs w:val="24"/>
        </w:rPr>
        <w:t>”</w:t>
      </w:r>
      <w:r>
        <w:rPr>
          <w:sz w:val="24"/>
          <w:szCs w:val="24"/>
        </w:rPr>
        <w:t xml:space="preserve"> tych zajęć </w:t>
      </w:r>
      <w:r w:rsidR="0045130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doktoranckich studiach niestacjonarnych </w:t>
      </w:r>
      <w:r w:rsidR="0045130C">
        <w:rPr>
          <w:sz w:val="24"/>
          <w:szCs w:val="24"/>
        </w:rPr>
        <w:t>–</w:t>
      </w:r>
      <w:r>
        <w:rPr>
          <w:sz w:val="24"/>
          <w:szCs w:val="24"/>
        </w:rPr>
        <w:t xml:space="preserve"> jako pierwszy etap;</w:t>
      </w:r>
    </w:p>
    <w:p w14:paraId="042593DE" w14:textId="10F4920A" w:rsidR="004103F7" w:rsidRDefault="004103F7" w:rsidP="004103F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akademickim 2015-2016 w wymiarze 100% "wyceny" tych zajęć </w:t>
      </w:r>
      <w:r w:rsidR="0045130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doktoranckich studiach niestacjonarnych </w:t>
      </w:r>
      <w:r w:rsidR="0045130C">
        <w:rPr>
          <w:sz w:val="24"/>
          <w:szCs w:val="24"/>
        </w:rPr>
        <w:t>–</w:t>
      </w:r>
      <w:r>
        <w:rPr>
          <w:sz w:val="24"/>
          <w:szCs w:val="24"/>
        </w:rPr>
        <w:t xml:space="preserve"> jako drugi etap.</w:t>
      </w:r>
    </w:p>
    <w:p w14:paraId="30A657A2" w14:textId="11934401" w:rsidR="004103F7" w:rsidRDefault="004103F7" w:rsidP="004103F7">
      <w:pPr>
        <w:spacing w:after="0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 naszego STANOWISKA </w:t>
      </w:r>
      <w:r w:rsidR="0045130C">
        <w:rPr>
          <w:sz w:val="24"/>
          <w:szCs w:val="24"/>
        </w:rPr>
        <w:t>–</w:t>
      </w:r>
      <w:r>
        <w:rPr>
          <w:sz w:val="24"/>
          <w:szCs w:val="24"/>
        </w:rPr>
        <w:t xml:space="preserve"> kierownictwo, dziekani i</w:t>
      </w:r>
      <w:r w:rsidR="00CA6FBA">
        <w:rPr>
          <w:sz w:val="24"/>
          <w:szCs w:val="24"/>
        </w:rPr>
        <w:t xml:space="preserve"> </w:t>
      </w:r>
      <w:r>
        <w:rPr>
          <w:sz w:val="24"/>
          <w:szCs w:val="24"/>
        </w:rPr>
        <w:t>Senat Uniwersytetu Ekonomicznego</w:t>
      </w:r>
    </w:p>
    <w:p w14:paraId="7D591894" w14:textId="77777777" w:rsidR="0045130C" w:rsidRDefault="004103F7" w:rsidP="004103F7">
      <w:pPr>
        <w:spacing w:after="0"/>
        <w:ind w:left="10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 imieniu Komisji </w:t>
      </w:r>
    </w:p>
    <w:p w14:paraId="43FA5DBB" w14:textId="76EAB86E" w:rsidR="00E000D3" w:rsidRDefault="00E000D3" w:rsidP="00E000D3">
      <w:pPr>
        <w:spacing w:after="0"/>
        <w:ind w:left="10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103F7">
        <w:rPr>
          <w:sz w:val="24"/>
          <w:szCs w:val="24"/>
        </w:rPr>
        <w:t xml:space="preserve">jej </w:t>
      </w:r>
      <w:r w:rsidR="0045130C">
        <w:rPr>
          <w:sz w:val="24"/>
          <w:szCs w:val="24"/>
        </w:rPr>
        <w:t>p</w:t>
      </w:r>
      <w:r w:rsidR="004103F7">
        <w:rPr>
          <w:sz w:val="24"/>
          <w:szCs w:val="24"/>
        </w:rPr>
        <w:t>rzewodniczący</w:t>
      </w:r>
      <w:r w:rsidRPr="00E000D3">
        <w:rPr>
          <w:sz w:val="24"/>
          <w:szCs w:val="24"/>
        </w:rPr>
        <w:t xml:space="preserve"> </w:t>
      </w:r>
      <w:r>
        <w:rPr>
          <w:sz w:val="24"/>
          <w:szCs w:val="24"/>
        </w:rPr>
        <w:t>prof. Tadeusz Borys</w:t>
      </w:r>
    </w:p>
    <w:p w14:paraId="614EC306" w14:textId="77777777" w:rsidR="004103F7" w:rsidRDefault="004103F7" w:rsidP="004103F7">
      <w:pPr>
        <w:spacing w:after="0"/>
        <w:ind w:left="1004"/>
        <w:jc w:val="right"/>
        <w:rPr>
          <w:sz w:val="24"/>
          <w:szCs w:val="24"/>
        </w:rPr>
      </w:pPr>
    </w:p>
    <w:p w14:paraId="259C96CC" w14:textId="77777777" w:rsidR="001C6881" w:rsidRDefault="001C6881" w:rsidP="004103F7">
      <w:pPr>
        <w:spacing w:after="0"/>
        <w:ind w:left="1004"/>
        <w:jc w:val="right"/>
        <w:rPr>
          <w:sz w:val="24"/>
          <w:szCs w:val="24"/>
        </w:rPr>
      </w:pPr>
    </w:p>
    <w:p w14:paraId="0351CCE1" w14:textId="1BBF41CD" w:rsidR="001C6881" w:rsidRPr="004103F7" w:rsidRDefault="001C6881" w:rsidP="001C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103F7">
        <w:rPr>
          <w:sz w:val="24"/>
          <w:szCs w:val="24"/>
        </w:rPr>
        <w:t>Stanowisko nieprzyjęte przez kierownictwo Uczelni</w:t>
      </w:r>
      <w:r w:rsidR="00CA6FBA">
        <w:rPr>
          <w:sz w:val="24"/>
          <w:szCs w:val="24"/>
        </w:rPr>
        <w:t xml:space="preserve"> </w:t>
      </w:r>
      <w:r w:rsidR="0045130C">
        <w:rPr>
          <w:sz w:val="24"/>
          <w:szCs w:val="24"/>
        </w:rPr>
        <w:t>–</w:t>
      </w:r>
      <w:r w:rsidRPr="004103F7">
        <w:rPr>
          <w:sz w:val="24"/>
          <w:szCs w:val="24"/>
        </w:rPr>
        <w:t xml:space="preserve"> argumentacja:</w:t>
      </w:r>
      <w:r w:rsidR="00CA6FBA">
        <w:rPr>
          <w:sz w:val="24"/>
          <w:szCs w:val="24"/>
        </w:rPr>
        <w:t xml:space="preserve"> </w:t>
      </w:r>
      <w:r w:rsidRPr="004103F7">
        <w:rPr>
          <w:sz w:val="24"/>
          <w:szCs w:val="24"/>
        </w:rPr>
        <w:t>uwzględnienie stanowiska</w:t>
      </w:r>
      <w:r w:rsidR="00CA6FBA">
        <w:rPr>
          <w:sz w:val="24"/>
          <w:szCs w:val="24"/>
        </w:rPr>
        <w:t xml:space="preserve"> </w:t>
      </w:r>
      <w:r w:rsidRPr="004103F7">
        <w:rPr>
          <w:sz w:val="24"/>
          <w:szCs w:val="24"/>
        </w:rPr>
        <w:t>Komisji to dodatkowe wydatki dla Uczelni;</w:t>
      </w:r>
      <w:r w:rsidR="00CA6FBA">
        <w:rPr>
          <w:sz w:val="24"/>
          <w:szCs w:val="24"/>
        </w:rPr>
        <w:t xml:space="preserve"> </w:t>
      </w:r>
      <w:r w:rsidRPr="004103F7">
        <w:rPr>
          <w:sz w:val="24"/>
          <w:szCs w:val="24"/>
        </w:rPr>
        <w:t>w</w:t>
      </w:r>
      <w:r w:rsidR="0045130C">
        <w:rPr>
          <w:sz w:val="24"/>
          <w:szCs w:val="24"/>
        </w:rPr>
        <w:t>edłu</w:t>
      </w:r>
      <w:r w:rsidRPr="004103F7">
        <w:rPr>
          <w:sz w:val="24"/>
          <w:szCs w:val="24"/>
        </w:rPr>
        <w:t>g Komisji argumentacja ta pomija istotę problemu</w:t>
      </w:r>
      <w:r>
        <w:rPr>
          <w:sz w:val="24"/>
          <w:szCs w:val="24"/>
        </w:rPr>
        <w:t xml:space="preserve"> i </w:t>
      </w:r>
      <w:r w:rsidRPr="004103F7">
        <w:rPr>
          <w:b/>
          <w:sz w:val="24"/>
          <w:szCs w:val="24"/>
        </w:rPr>
        <w:t>Komisja zaleca ponowne rozpatrzenie tego problemu przez nowe kierownictwo Uczelni</w:t>
      </w:r>
      <w:r>
        <w:rPr>
          <w:sz w:val="24"/>
          <w:szCs w:val="24"/>
        </w:rPr>
        <w:t>.</w:t>
      </w:r>
    </w:p>
    <w:p w14:paraId="742D9320" w14:textId="77777777" w:rsidR="001C6881" w:rsidRDefault="001C6881" w:rsidP="001C6881"/>
    <w:p w14:paraId="13722618" w14:textId="77777777" w:rsidR="001C6881" w:rsidRDefault="001C6881" w:rsidP="001C6881"/>
    <w:p w14:paraId="1D2C2DAE" w14:textId="77777777" w:rsidR="001C6881" w:rsidRDefault="001C6881" w:rsidP="001C6881"/>
    <w:p w14:paraId="42E12036" w14:textId="77777777" w:rsidR="001C6881" w:rsidRDefault="001C6881" w:rsidP="001C6881"/>
    <w:p w14:paraId="519D93B4" w14:textId="77777777" w:rsidR="001C6881" w:rsidRDefault="001C6881" w:rsidP="001C6881"/>
    <w:p w14:paraId="2538434C" w14:textId="77777777" w:rsidR="001C6881" w:rsidRDefault="001C6881" w:rsidP="001C6881"/>
    <w:p w14:paraId="7A7A8B74" w14:textId="77777777" w:rsidR="001C6881" w:rsidRDefault="001C6881" w:rsidP="001C6881"/>
    <w:p w14:paraId="4A44E0F8" w14:textId="77777777" w:rsidR="001C6881" w:rsidRDefault="001C6881" w:rsidP="001C6881"/>
    <w:p w14:paraId="4F775F70" w14:textId="77777777" w:rsidR="001C6881" w:rsidRDefault="001C6881" w:rsidP="001C6881"/>
    <w:p w14:paraId="4CEFF3CA" w14:textId="77777777" w:rsidR="001C6881" w:rsidRPr="001C6881" w:rsidRDefault="001C6881" w:rsidP="001C6881">
      <w:pPr>
        <w:jc w:val="center"/>
        <w:rPr>
          <w:b/>
          <w:sz w:val="36"/>
          <w:szCs w:val="36"/>
        </w:rPr>
      </w:pPr>
      <w:r w:rsidRPr="001C6881">
        <w:rPr>
          <w:b/>
          <w:sz w:val="36"/>
          <w:szCs w:val="36"/>
        </w:rPr>
        <w:lastRenderedPageBreak/>
        <w:t>KWESTIONARIUSZE</w:t>
      </w:r>
      <w:r w:rsidR="00CA6FBA">
        <w:rPr>
          <w:b/>
          <w:sz w:val="36"/>
          <w:szCs w:val="36"/>
        </w:rPr>
        <w:t xml:space="preserve"> </w:t>
      </w:r>
    </w:p>
    <w:p w14:paraId="2C6860D4" w14:textId="77777777" w:rsidR="001C6881" w:rsidRDefault="001C6881" w:rsidP="001C6881">
      <w:pPr>
        <w:jc w:val="center"/>
        <w:rPr>
          <w:sz w:val="36"/>
          <w:szCs w:val="36"/>
        </w:rPr>
      </w:pPr>
      <w:r>
        <w:rPr>
          <w:sz w:val="36"/>
          <w:szCs w:val="36"/>
        </w:rPr>
        <w:t>wykorzystane w procesie ankietowania w latach</w:t>
      </w:r>
      <w:r w:rsidR="00CA6FBA">
        <w:rPr>
          <w:sz w:val="36"/>
          <w:szCs w:val="36"/>
        </w:rPr>
        <w:t xml:space="preserve"> </w:t>
      </w:r>
      <w:r>
        <w:rPr>
          <w:sz w:val="36"/>
          <w:szCs w:val="36"/>
        </w:rPr>
        <w:t>2014-2015</w:t>
      </w:r>
    </w:p>
    <w:p w14:paraId="3B5773B1" w14:textId="59A084B9" w:rsidR="001C6881" w:rsidRDefault="001C6881" w:rsidP="001C6881">
      <w:pPr>
        <w:jc w:val="center"/>
        <w:rPr>
          <w:sz w:val="36"/>
          <w:szCs w:val="36"/>
        </w:rPr>
      </w:pPr>
      <w:r>
        <w:rPr>
          <w:sz w:val="36"/>
          <w:szCs w:val="36"/>
        </w:rPr>
        <w:t>nauczycieli akademickich i pracowników niebędących</w:t>
      </w:r>
    </w:p>
    <w:p w14:paraId="24FE1C81" w14:textId="77777777" w:rsidR="001C6881" w:rsidRPr="001C6881" w:rsidRDefault="001C6881" w:rsidP="001C6881">
      <w:pPr>
        <w:jc w:val="center"/>
        <w:rPr>
          <w:sz w:val="36"/>
          <w:szCs w:val="36"/>
        </w:rPr>
      </w:pPr>
      <w:r>
        <w:rPr>
          <w:sz w:val="36"/>
          <w:szCs w:val="36"/>
        </w:rPr>
        <w:t>nauczycielami akademickimi</w:t>
      </w:r>
    </w:p>
    <w:p w14:paraId="4398341D" w14:textId="77777777" w:rsidR="001C6881" w:rsidRDefault="001C6881" w:rsidP="001C6881"/>
    <w:p w14:paraId="41141FAA" w14:textId="77777777" w:rsidR="001C6881" w:rsidRDefault="001C6881" w:rsidP="001C6881"/>
    <w:p w14:paraId="3C0FA283" w14:textId="77777777" w:rsidR="001C6881" w:rsidRDefault="001C6881" w:rsidP="001C6881"/>
    <w:p w14:paraId="3EDA48B1" w14:textId="77777777" w:rsidR="001C6881" w:rsidRDefault="001C6881" w:rsidP="001C6881"/>
    <w:p w14:paraId="5723849E" w14:textId="77777777" w:rsidR="001C6881" w:rsidRDefault="001C6881" w:rsidP="001C6881"/>
    <w:p w14:paraId="08A384D5" w14:textId="77777777" w:rsidR="001C6881" w:rsidRDefault="001C6881" w:rsidP="001C6881"/>
    <w:p w14:paraId="042B9448" w14:textId="77777777" w:rsidR="001C6881" w:rsidRDefault="001C6881" w:rsidP="001C6881"/>
    <w:p w14:paraId="16E44AC7" w14:textId="77777777" w:rsidR="001C6881" w:rsidRDefault="001C6881" w:rsidP="001C6881"/>
    <w:p w14:paraId="4F1565BF" w14:textId="77777777" w:rsidR="001C6881" w:rsidRDefault="001C6881" w:rsidP="001C6881"/>
    <w:p w14:paraId="02ED25BC" w14:textId="77777777" w:rsidR="001C6881" w:rsidRDefault="001C6881" w:rsidP="001C6881"/>
    <w:p w14:paraId="5ECD4C80" w14:textId="77777777" w:rsidR="001C6881" w:rsidRDefault="001C6881" w:rsidP="001C6881"/>
    <w:p w14:paraId="04FCB4FB" w14:textId="77777777" w:rsidR="001C6881" w:rsidRDefault="001C6881" w:rsidP="001C6881"/>
    <w:p w14:paraId="662F1CFD" w14:textId="77777777" w:rsidR="001C6881" w:rsidRDefault="001C6881" w:rsidP="001C6881">
      <w:pPr>
        <w:pStyle w:val="Podtytu"/>
        <w:jc w:val="center"/>
      </w:pPr>
      <w:r>
        <w:lastRenderedPageBreak/>
        <w:t xml:space="preserve"> </w:t>
      </w:r>
      <w:r w:rsidRPr="00ED0154">
        <w:t>„Identyfikacja</w:t>
      </w:r>
      <w:r>
        <w:t xml:space="preserve"> DOBRYCH I ZŁYCH PRAKTYK występujących na Uniwersytecie Ekonomicznym we Wrocławiu”</w:t>
      </w:r>
    </w:p>
    <w:p w14:paraId="38780388" w14:textId="77777777" w:rsidR="001C6881" w:rsidRDefault="001C6881" w:rsidP="001C6881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BADANIA ANKIETOWE</w:t>
      </w:r>
    </w:p>
    <w:p w14:paraId="6F2C4847" w14:textId="77777777" w:rsidR="001C6881" w:rsidRDefault="001C6881" w:rsidP="001C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Kwestionariusz ankiety dla </w:t>
      </w:r>
      <w:r>
        <w:rPr>
          <w:rFonts w:ascii="Bookman Old Style" w:hAnsi="Bookman Old Style"/>
          <w:b/>
        </w:rPr>
        <w:t>NAUCZYCIELI AKADEMICKICH</w:t>
      </w:r>
    </w:p>
    <w:p w14:paraId="10DDBDC3" w14:textId="77777777" w:rsidR="001C6881" w:rsidRDefault="001C6881" w:rsidP="001C6881">
      <w:pPr>
        <w:pStyle w:val="Akapitzlist"/>
        <w:numPr>
          <w:ilvl w:val="0"/>
          <w:numId w:val="20"/>
        </w:numPr>
        <w:ind w:left="284" w:hanging="28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Wypełnienie tego kwestionariusza powinno umożliwić:</w:t>
      </w:r>
    </w:p>
    <w:p w14:paraId="25C59FF5" w14:textId="6A6CDC81" w:rsidR="001C6881" w:rsidRDefault="001C6881" w:rsidP="001C6881">
      <w:pPr>
        <w:pStyle w:val="Akapitzlist"/>
        <w:numPr>
          <w:ilvl w:val="0"/>
          <w:numId w:val="21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rozpoznanie dobrych praktyk akademickich, </w:t>
      </w:r>
      <w:r>
        <w:rPr>
          <w:rFonts w:ascii="Bookman Old Style" w:hAnsi="Bookman Old Style"/>
          <w:bCs/>
        </w:rPr>
        <w:t>czyli możliwie wszystkich</w:t>
      </w:r>
      <w:r w:rsidR="00CA6FB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innowacyjnych projektów, które są (lub były) z powodzeniem realizowane w UE lub w innych uczelniach w różnych zakresach działalności Uniwersytetu</w:t>
      </w:r>
      <w:r w:rsidR="00CA6FB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i które pokazują</w:t>
      </w:r>
      <w:r w:rsidR="00ED015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jak skutecznie i efektywnie urzeczywistniać cele strategiczne Uczelni (</w:t>
      </w:r>
      <w:r w:rsidR="00ED0154">
        <w:rPr>
          <w:rFonts w:ascii="Bookman Old Style" w:hAnsi="Bookman Old Style"/>
        </w:rPr>
        <w:t>zob.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i/>
        </w:rPr>
        <w:t xml:space="preserve">Strategia </w:t>
      </w:r>
      <w:r w:rsidR="00ED0154">
        <w:rPr>
          <w:rFonts w:ascii="Bookman Old Style" w:hAnsi="Bookman Old Style"/>
          <w:i/>
        </w:rPr>
        <w:t>rozwoju</w:t>
      </w:r>
      <w:r>
        <w:rPr>
          <w:rFonts w:ascii="Bookman Old Style" w:hAnsi="Bookman Old Style"/>
          <w:i/>
        </w:rPr>
        <w:t xml:space="preserve"> UE</w:t>
      </w:r>
      <w:r>
        <w:rPr>
          <w:rFonts w:ascii="Bookman Old Style" w:hAnsi="Bookman Old Style"/>
        </w:rPr>
        <w:t>) przez pozytywne rezultaty w zakresie:</w:t>
      </w:r>
    </w:p>
    <w:p w14:paraId="299643BC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organizacji badań naukowych, </w:t>
      </w:r>
    </w:p>
    <w:p w14:paraId="04B152F3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organizacji i realizacji dydaktyki, ze szczególnym uwzględnieniem wymogów nowoczesnej gospodarki opartej na wiedzy, </w:t>
      </w:r>
    </w:p>
    <w:p w14:paraId="21C7EAFA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prowadzenia polityki kadrowej, </w:t>
      </w:r>
    </w:p>
    <w:p w14:paraId="0D8E433A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relacji międzyludzkich,</w:t>
      </w:r>
    </w:p>
    <w:p w14:paraId="25B5C9B6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zarządzania Uczelnią (zarządzanie kapitałem intelektualnym Uczelni), </w:t>
      </w:r>
    </w:p>
    <w:p w14:paraId="4A080317" w14:textId="77777777" w:rsidR="001C6881" w:rsidRDefault="001C6881" w:rsidP="001C6881">
      <w:pPr>
        <w:pStyle w:val="Akapitzlist"/>
        <w:numPr>
          <w:ilvl w:val="0"/>
          <w:numId w:val="2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kształtowania</w:t>
      </w:r>
      <w:r w:rsidR="00CA6FB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wizerunku UE itp.</w:t>
      </w:r>
    </w:p>
    <w:p w14:paraId="306B5722" w14:textId="7271BC90" w:rsidR="001C6881" w:rsidRDefault="001C6881" w:rsidP="001C6881">
      <w:pPr>
        <w:pStyle w:val="Akapitzlist"/>
        <w:numPr>
          <w:ilvl w:val="0"/>
          <w:numId w:val="21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</w:rPr>
        <w:t xml:space="preserve">rozpoznanie złych praktyk akademickich (problemów), </w:t>
      </w:r>
      <w:r>
        <w:rPr>
          <w:rFonts w:ascii="Bookman Old Style" w:hAnsi="Bookman Old Style"/>
          <w:bCs/>
        </w:rPr>
        <w:t>czyli możliwie wszystkich</w:t>
      </w:r>
      <w:r w:rsidR="00CA6FB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takich praktyk, które w istotny sposób utrudniają </w:t>
      </w:r>
      <w:r>
        <w:rPr>
          <w:rFonts w:ascii="Bookman Old Style" w:hAnsi="Bookman Old Style"/>
        </w:rPr>
        <w:t>urzeczywistnianie celów strategicznych Uczelni i jej funkcjonowanie, czyli takich zjawisk</w:t>
      </w:r>
      <w:r w:rsidR="00ED015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jak np.</w:t>
      </w:r>
    </w:p>
    <w:p w14:paraId="20FA7BA9" w14:textId="77777777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postępowanie </w:t>
      </w:r>
      <w:r w:rsidRPr="00F136DA">
        <w:rPr>
          <w:rFonts w:ascii="Bookman Old Style" w:hAnsi="Bookman Old Style"/>
          <w:sz w:val="18"/>
          <w:szCs w:val="18"/>
        </w:rPr>
        <w:t>uchybiające obowiązkom</w:t>
      </w:r>
      <w:r>
        <w:rPr>
          <w:rFonts w:ascii="Bookman Old Style" w:hAnsi="Bookman Old Style"/>
          <w:sz w:val="18"/>
          <w:szCs w:val="18"/>
        </w:rPr>
        <w:t xml:space="preserve"> nauczyciela akademickiego lub godności zawodu nauczycielskiego, </w:t>
      </w:r>
    </w:p>
    <w:p w14:paraId="4466C0BC" w14:textId="77777777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nepotyzm, </w:t>
      </w:r>
    </w:p>
    <w:p w14:paraId="34FCCAEF" w14:textId="6D542351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nadużycia w relacjach przełożony</w:t>
      </w:r>
      <w:r w:rsidR="00ED0154">
        <w:rPr>
          <w:rFonts w:ascii="Bookman Old Style" w:hAnsi="Bookman Old Style"/>
          <w:sz w:val="18"/>
          <w:szCs w:val="18"/>
        </w:rPr>
        <w:t>–</w:t>
      </w:r>
      <w:r>
        <w:rPr>
          <w:rFonts w:ascii="Bookman Old Style" w:hAnsi="Bookman Old Style"/>
          <w:sz w:val="18"/>
          <w:szCs w:val="18"/>
        </w:rPr>
        <w:t xml:space="preserve">podwładny, </w:t>
      </w:r>
    </w:p>
    <w:p w14:paraId="6101F61C" w14:textId="77777777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prowadzenie działalności konkurencyjnej wobec własnej uczelni, </w:t>
      </w:r>
    </w:p>
    <w:p w14:paraId="234B6E5C" w14:textId="77777777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brak poszanowania praw własności intelektualnej, </w:t>
      </w:r>
    </w:p>
    <w:p w14:paraId="1FD57F43" w14:textId="77777777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stosowanie kryteriów pozamerytorycznych w ocenie pracy nauczycieli akademickich lub studentów,</w:t>
      </w:r>
    </w:p>
    <w:p w14:paraId="5C7FFDE3" w14:textId="3E81F9B4" w:rsidR="001C6881" w:rsidRDefault="001C6881" w:rsidP="001C6881">
      <w:pPr>
        <w:pStyle w:val="Akapitzlist"/>
        <w:numPr>
          <w:ilvl w:val="0"/>
          <w:numId w:val="2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uniemożliwianie lub utrudnianie</w:t>
      </w:r>
      <w:r w:rsidR="00CA6FB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realizacji procesu dydaktycznego przez </w:t>
      </w:r>
      <w:r w:rsidR="003F5C83">
        <w:rPr>
          <w:rFonts w:ascii="Bookman Old Style" w:hAnsi="Bookman Old Style"/>
          <w:sz w:val="18"/>
          <w:szCs w:val="18"/>
        </w:rPr>
        <w:t>w</w:t>
      </w:r>
      <w:r w:rsidR="003F5C83">
        <w:t>strzymywanie</w:t>
      </w:r>
      <w:r>
        <w:rPr>
          <w:rFonts w:ascii="Bookman Old Style" w:hAnsi="Bookman Old Style"/>
          <w:sz w:val="18"/>
          <w:szCs w:val="18"/>
        </w:rPr>
        <w:t xml:space="preserve"> środków finansowych na zatrudnienie specjalistów w zakresie administrowania nowoczesnymi rozwiązaniami IT itp.</w:t>
      </w:r>
    </w:p>
    <w:p w14:paraId="353BD16C" w14:textId="5F2BD3B4" w:rsidR="001C6881" w:rsidRDefault="001C6881" w:rsidP="001C6881">
      <w:pPr>
        <w:pStyle w:val="Akapitzlist"/>
        <w:shd w:val="pct5" w:color="auto" w:fill="auto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UWAGA</w:t>
      </w:r>
      <w:r>
        <w:rPr>
          <w:rFonts w:ascii="Bookman Old Style" w:hAnsi="Bookman Old Style"/>
          <w:sz w:val="20"/>
          <w:szCs w:val="20"/>
        </w:rPr>
        <w:t>: Przy wykazie zagadnień w samej ankiecie możecie</w:t>
      </w:r>
      <w:r w:rsidR="00CA6FB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Państwo dopisywać własne propozycje, jeśli te</w:t>
      </w:r>
      <w:r w:rsidR="00ED0154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które są podane</w:t>
      </w:r>
      <w:r w:rsidR="00ED0154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nie wyczerpują </w:t>
      </w:r>
      <w:r w:rsidR="00ED0154"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sz w:val="20"/>
          <w:szCs w:val="20"/>
        </w:rPr>
        <w:t>Państwa zdaniem</w:t>
      </w:r>
      <w:r w:rsidR="00ED0154">
        <w:rPr>
          <w:rFonts w:ascii="Bookman Old Style" w:hAnsi="Bookman Old Style"/>
          <w:sz w:val="20"/>
          <w:szCs w:val="20"/>
        </w:rPr>
        <w:t xml:space="preserve"> –</w:t>
      </w:r>
      <w:r>
        <w:rPr>
          <w:rFonts w:ascii="Bookman Old Style" w:hAnsi="Bookman Old Style"/>
          <w:sz w:val="20"/>
          <w:szCs w:val="20"/>
        </w:rPr>
        <w:t xml:space="preserve"> wszystkich obszarów problemowych, np. w zakresie badań i awansów naukowych lub w zakresie polityki kadrowej.</w:t>
      </w:r>
    </w:p>
    <w:p w14:paraId="52DDDB8C" w14:textId="77777777" w:rsidR="001C6881" w:rsidRDefault="001C6881" w:rsidP="001C6881">
      <w:pPr>
        <w:pStyle w:val="Akapitzlist"/>
        <w:ind w:left="567"/>
        <w:rPr>
          <w:rFonts w:ascii="Bookman Old Style" w:hAnsi="Bookman Old Style"/>
          <w:sz w:val="20"/>
          <w:szCs w:val="20"/>
        </w:rPr>
      </w:pPr>
    </w:p>
    <w:p w14:paraId="243C765C" w14:textId="77777777" w:rsidR="001C6881" w:rsidRDefault="001C6881" w:rsidP="001C6881">
      <w:pPr>
        <w:pStyle w:val="Akapitzlist"/>
        <w:numPr>
          <w:ilvl w:val="0"/>
          <w:numId w:val="20"/>
        </w:numPr>
        <w:ind w:left="284" w:hanging="28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Struktura opisu </w:t>
      </w:r>
      <w:r>
        <w:rPr>
          <w:rFonts w:ascii="Bookman Old Style" w:hAnsi="Bookman Old Style"/>
          <w:b/>
        </w:rPr>
        <w:t>dobrej</w:t>
      </w:r>
      <w:r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  <w:b/>
          <w:bCs/>
        </w:rPr>
        <w:t>złej praktyki i przykładowe 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1C6881" w14:paraId="02E3FA32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B7F" w14:textId="1B55484F" w:rsidR="001C6881" w:rsidRDefault="001C6881">
            <w:pPr>
              <w:pStyle w:val="Akapitzlist"/>
              <w:ind w:left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dobrej/złej praktyki; jej istota (maksymalnie zwięzły opis); skutki istnienia tej praktyki lub przewidywane skutki jej wprowadzenia na UE</w:t>
            </w:r>
          </w:p>
        </w:tc>
      </w:tr>
      <w:tr w:rsidR="001C6881" w14:paraId="0C1033B8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0895" w14:textId="7484DB3B" w:rsidR="001C6881" w:rsidRDefault="001C6881" w:rsidP="00EC5120">
            <w:pPr>
              <w:pStyle w:val="Akapitzlist"/>
              <w:spacing w:before="120"/>
              <w:ind w:left="0" w:firstLine="28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dobrej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UE (wewnętrznej)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 xml:space="preserve"> 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zakresie obyczajów akademickich: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coroczny Bal Rektora;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i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zawsze połączony z celami charytatywnymi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integracja wrocławskiego środowiska naukowego i budzenie oraz poszerzanie empatii</w:t>
            </w:r>
          </w:p>
        </w:tc>
      </w:tr>
      <w:tr w:rsidR="001C6881" w14:paraId="715D735A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080" w14:textId="77777777" w:rsidR="001C6881" w:rsidRDefault="001C6881">
            <w:pPr>
              <w:spacing w:after="0"/>
            </w:pPr>
          </w:p>
        </w:tc>
      </w:tr>
      <w:tr w:rsidR="001C6881" w14:paraId="2C8B8230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3045" w14:textId="440A1C69" w:rsidR="001C6881" w:rsidRDefault="001C6881" w:rsidP="00EC5120">
            <w:pPr>
              <w:spacing w:before="120" w:after="0"/>
              <w:ind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dobrej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spoza UE (zewnętrznej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UE w Poznaniu)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 xml:space="preserve"> 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zakresie badań i awansów naukowych: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wstępne warunki rozpoczynania procedury habilitacyjnej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i/>
                <w:sz w:val="20"/>
                <w:szCs w:val="20"/>
              </w:rPr>
              <w:t xml:space="preserve">–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100 pkt jako minimalna wycena dorobku naukowego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zmniejszenie ryzyka w postępowaniu</w:t>
            </w:r>
            <w:r w:rsidR="00CA6F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habilitacyjnym</w:t>
            </w:r>
          </w:p>
        </w:tc>
      </w:tr>
      <w:tr w:rsidR="001C6881" w14:paraId="5D9393DB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2AF9" w14:textId="7873A8C8" w:rsidR="001C6881" w:rsidRDefault="001C6881" w:rsidP="00EC5120">
            <w:pPr>
              <w:spacing w:before="120" w:after="0"/>
              <w:ind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złej praktyki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UE - w zakresie badań i awansów naukowych: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ograniczenia dla pracowników naukowych ze stopniem doktora w pełnieniu </w:t>
            </w:r>
            <w:r w:rsidR="00EC5120">
              <w:rPr>
                <w:rFonts w:ascii="Bookman Old Style" w:hAnsi="Bookman Old Style"/>
                <w:i/>
                <w:sz w:val="20"/>
                <w:szCs w:val="20"/>
              </w:rPr>
              <w:t xml:space="preserve">funkcji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redaktora naukowego Prac Naukowych UE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i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konieczność pełnienia tej roli tylko jako współredaktora z samodzielnym pracownikiem nauki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C5120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zasadnicze trudności w zgromadzeniu dorobku w tym zakresie przed rozpoczęciem</w:t>
            </w:r>
            <w:r w:rsidR="00CA6F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postępowania</w:t>
            </w:r>
            <w:r w:rsidR="00CA6F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habilitacyjnego; "ucieczka" w wydaniu takich prac poza Wydawnictwo UE</w:t>
            </w:r>
          </w:p>
        </w:tc>
      </w:tr>
    </w:tbl>
    <w:p w14:paraId="019C2D14" w14:textId="77777777" w:rsidR="001C6881" w:rsidRDefault="001C6881" w:rsidP="001C6881">
      <w:pPr>
        <w:pStyle w:val="Akapitzlist"/>
        <w:ind w:left="284"/>
        <w:rPr>
          <w:rFonts w:ascii="Bookman Old Style" w:hAnsi="Bookman Old Style" w:cs="Times New Roman"/>
          <w:b/>
        </w:rPr>
      </w:pPr>
    </w:p>
    <w:p w14:paraId="5F79F6AF" w14:textId="77777777" w:rsidR="001C6881" w:rsidRDefault="001C6881" w:rsidP="001C6881">
      <w:pPr>
        <w:pStyle w:val="Akapitzlist"/>
        <w:numPr>
          <w:ilvl w:val="0"/>
          <w:numId w:val="20"/>
        </w:numPr>
        <w:ind w:left="284" w:hanging="284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Ankieta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536"/>
      </w:tblGrid>
      <w:tr w:rsidR="001C6881" w14:paraId="0549A98D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8E09" w14:textId="77777777" w:rsidR="001C6881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48659B" wp14:editId="406EB11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167005</wp:posOffset>
                      </wp:positionV>
                      <wp:extent cx="283210" cy="136525"/>
                      <wp:effectExtent l="38100" t="0" r="21590" b="34925"/>
                      <wp:wrapNone/>
                      <wp:docPr id="18" name="Strzałka w dół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495E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8" o:spid="_x0000_s1026" type="#_x0000_t67" style="position:absolute;margin-left:80pt;margin-top:13.15pt;width:22.3pt;height:1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b/>
              </w:rPr>
              <w:t>DOBRE PRAKTYKI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DB3E" w14:textId="77777777" w:rsidR="001C6881" w:rsidRDefault="00CA6F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18BB722" wp14:editId="17FD8B04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182880</wp:posOffset>
                      </wp:positionV>
                      <wp:extent cx="283210" cy="136525"/>
                      <wp:effectExtent l="38100" t="0" r="21590" b="34925"/>
                      <wp:wrapNone/>
                      <wp:docPr id="17" name="Strzałka w dół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61D65F" id="Strzałka w dół 17" o:spid="_x0000_s1026" type="#_x0000_t67" style="position:absolute;margin-left:97.45pt;margin-top:14.4pt;width:22.3pt;height:1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b/>
              </w:rPr>
              <w:t>ZŁE PRAKTYKI (PROBLEMY)</w:t>
            </w:r>
          </w:p>
        </w:tc>
      </w:tr>
      <w:tr w:rsidR="001C6881" w14:paraId="4AF1E12B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965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</w:rPr>
            </w:pPr>
            <w:r>
              <w:rPr>
                <w:rFonts w:ascii="Bookman Old Style" w:hAnsi="Bookman Old Style"/>
              </w:rPr>
              <w:t xml:space="preserve"> w zakresie </w:t>
            </w:r>
            <w:r>
              <w:rPr>
                <w:rFonts w:ascii="Bookman Old Style" w:hAnsi="Bookman Old Style"/>
                <w:b/>
              </w:rPr>
              <w:t>badań i awansów naukowych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1B78DA38" w14:textId="2169EA30" w:rsidR="001C6881" w:rsidRDefault="001C6881">
            <w:pPr>
              <w:spacing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(powiązanie z pierwszym celem Strategii </w:t>
            </w:r>
            <w:r w:rsidR="004E6322">
              <w:rPr>
                <w:rFonts w:ascii="Bookman Old Style" w:hAnsi="Bookman Old Style"/>
                <w:bCs/>
                <w:sz w:val="18"/>
                <w:szCs w:val="18"/>
              </w:rPr>
              <w:t>r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ozwoju UE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„</w:t>
            </w:r>
            <w:r w:rsidRPr="001A0D89">
              <w:rPr>
                <w:rFonts w:ascii="Bookman Old Style" w:hAnsi="Bookman Old Style"/>
                <w:bCs/>
                <w:sz w:val="18"/>
                <w:szCs w:val="18"/>
              </w:rPr>
              <w:t>Umacnianie pozycji naukowej Uczelni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”)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14:paraId="06585A02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działalność wydawnicza,</w:t>
            </w:r>
          </w:p>
          <w:p w14:paraId="0681B308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wymiana międzynarodowa pracowników;</w:t>
            </w:r>
          </w:p>
          <w:p w14:paraId="38BDE524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procesy recenzowania,</w:t>
            </w:r>
          </w:p>
          <w:p w14:paraId="680C687F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rozwój naukowy,</w:t>
            </w:r>
          </w:p>
          <w:p w14:paraId="3F11C8D9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ochrona własności intelektualnej,</w:t>
            </w:r>
          </w:p>
          <w:p w14:paraId="2852F836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dokumentowanie dorobku naukowego,</w:t>
            </w:r>
          </w:p>
          <w:p w14:paraId="1208FF1F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urlopy naukowe,</w:t>
            </w:r>
          </w:p>
          <w:p w14:paraId="7E2FF105" w14:textId="77777777" w:rsidR="001C6881" w:rsidRDefault="001C6881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opieka nad studenckim ruchem naukowym,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włączanie studentów do prac naukowych itp.,</w:t>
            </w:r>
          </w:p>
          <w:p w14:paraId="103E45D4" w14:textId="77777777" w:rsidR="001C6881" w:rsidRDefault="00CA6FBA" w:rsidP="001C688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4CACF13" wp14:editId="2376F5B4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112395</wp:posOffset>
                      </wp:positionV>
                      <wp:extent cx="283210" cy="136525"/>
                      <wp:effectExtent l="38100" t="0" r="21590" b="34925"/>
                      <wp:wrapNone/>
                      <wp:docPr id="16" name="Strzałka w dół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9DBB0C" id="Strzałka w dół 16" o:spid="_x0000_s1026" type="#_x0000_t67" style="position:absolute;margin-left:320.45pt;margin-top:8.85pt;width:22.3pt;height:1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bCs/>
                <w:sz w:val="18"/>
                <w:szCs w:val="18"/>
              </w:rPr>
              <w:t>finansowanie badań naukowych i działalności statutowej itp.</w:t>
            </w:r>
          </w:p>
          <w:p w14:paraId="400996FB" w14:textId="77777777" w:rsidR="001C6881" w:rsidRDefault="00CA6FBA">
            <w:pPr>
              <w:pStyle w:val="Akapitzlist"/>
              <w:spacing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BCC027" wp14:editId="55244FC4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15875</wp:posOffset>
                      </wp:positionV>
                      <wp:extent cx="283210" cy="136525"/>
                      <wp:effectExtent l="38100" t="0" r="21590" b="34925"/>
                      <wp:wrapNone/>
                      <wp:docPr id="15" name="Strzałka w dół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43D264" id="Strzałka w dół 15" o:spid="_x0000_s1026" type="#_x0000_t67" style="position:absolute;margin-left:73.15pt;margin-top:1.25pt;width:22.3pt;height: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C6881" w14:paraId="2646AEFC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FB20" w14:textId="77777777" w:rsidR="001C6881" w:rsidRDefault="001C6881" w:rsidP="001C6881">
            <w:pPr>
              <w:pStyle w:val="Akapitzlist"/>
              <w:ind w:left="284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F90" w14:textId="77777777" w:rsidR="001C6881" w:rsidRDefault="001C6881" w:rsidP="001C6881">
            <w:pPr>
              <w:pStyle w:val="Akapitzlist"/>
              <w:ind w:left="356"/>
              <w:jc w:val="left"/>
              <w:rPr>
                <w:rFonts w:ascii="Bookman Old Style" w:hAnsi="Bookman Old Style"/>
              </w:rPr>
            </w:pPr>
          </w:p>
        </w:tc>
      </w:tr>
      <w:tr w:rsidR="001C6881" w14:paraId="0D84F15B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3D1D1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66A21D84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CE7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>dydaktyki/jakości kształcenia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702C2BC6" w14:textId="4AE0270E" w:rsidR="001C6881" w:rsidRDefault="001C6881">
            <w:pPr>
              <w:pStyle w:val="Akapitzlist1"/>
              <w:spacing w:after="0"/>
              <w:ind w:left="0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(powiązanie z drugim celem Strategii </w:t>
            </w:r>
            <w:r w:rsidR="004E6322">
              <w:rPr>
                <w:rFonts w:ascii="Bookman Old Style" w:eastAsia="Calibri" w:hAnsi="Bookman Old Style"/>
                <w:bCs/>
                <w:sz w:val="18"/>
                <w:szCs w:val="18"/>
              </w:rPr>
              <w:t>rozwoju</w:t>
            </w: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 UE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„</w:t>
            </w:r>
            <w:r w:rsidRPr="001A0D89">
              <w:rPr>
                <w:rFonts w:ascii="Bookman Old Style" w:eastAsia="Calibri" w:hAnsi="Bookman Old Style"/>
                <w:bCs/>
                <w:sz w:val="18"/>
                <w:szCs w:val="18"/>
              </w:rPr>
              <w:t>Stałe doskonalenie jakości edukacji przy jednoczesnym zapewnieniu sprzyjających warunków dla kształcenia osób o wybitnych uzdolnieniach</w:t>
            </w:r>
            <w:r w:rsidRPr="004E6322">
              <w:rPr>
                <w:rFonts w:ascii="Bookman Old Style" w:eastAsia="Calibri" w:hAnsi="Bookman Old Style"/>
                <w:bCs/>
                <w:sz w:val="18"/>
                <w:szCs w:val="18"/>
              </w:rPr>
              <w:t>”)</w:t>
            </w:r>
          </w:p>
          <w:p w14:paraId="699848F5" w14:textId="77777777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organizacja procesu dydaktycznego,</w:t>
            </w:r>
          </w:p>
          <w:p w14:paraId="1233CCED" w14:textId="081EFD7E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nadzór nad jakością kształcenia (doskonalenie kompetencji dydaktycznych….)</w:t>
            </w:r>
            <w:r w:rsidR="004E6322">
              <w:rPr>
                <w:rFonts w:ascii="Bookman Old Style" w:eastAsia="Calibri" w:hAnsi="Bookman Old Style"/>
                <w:bCs/>
                <w:sz w:val="18"/>
                <w:szCs w:val="18"/>
              </w:rPr>
              <w:t>,</w:t>
            </w:r>
          </w:p>
          <w:p w14:paraId="6849657B" w14:textId="77777777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lastRenderedPageBreak/>
              <w:t>wprowadzanie i funkcjonowanie kierunków i specjalności,</w:t>
            </w:r>
          </w:p>
          <w:p w14:paraId="62C7012A" w14:textId="77777777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innowacyjność procesu dydaktycznego (monitoring, dopasowanie do rynku pracy),</w:t>
            </w:r>
          </w:p>
          <w:p w14:paraId="07848E2A" w14:textId="77777777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integracja trzech stopni kształcenia,</w:t>
            </w:r>
          </w:p>
          <w:p w14:paraId="034E95F0" w14:textId="77777777" w:rsidR="001C6881" w:rsidRDefault="001C6881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sz w:val="18"/>
                <w:szCs w:val="18"/>
              </w:rPr>
              <w:t>kształcenie ustawiczne,</w:t>
            </w:r>
          </w:p>
          <w:p w14:paraId="78DABFE5" w14:textId="77777777" w:rsidR="001C6881" w:rsidRDefault="00CA6FBA" w:rsidP="001C6881">
            <w:pPr>
              <w:pStyle w:val="Akapitzlist1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Bookman Old Style" w:eastAsia="Calibri" w:hAnsi="Bookman Old Style"/>
                <w:bCs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14E37F" wp14:editId="55688269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121920</wp:posOffset>
                      </wp:positionV>
                      <wp:extent cx="283210" cy="136525"/>
                      <wp:effectExtent l="38100" t="0" r="21590" b="34925"/>
                      <wp:wrapNone/>
                      <wp:docPr id="14" name="Strzałka w dół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3B33E7" id="Strzałka w dół 14" o:spid="_x0000_s1026" type="#_x0000_t67" style="position:absolute;margin-left:330.3pt;margin-top:9.6pt;width:22.3pt;height:1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eastAsia="Calibri" w:hAnsi="Bookman Old Style"/>
                <w:bCs/>
                <w:sz w:val="18"/>
                <w:szCs w:val="18"/>
              </w:rPr>
              <w:t xml:space="preserve">angażowanie wybitnych studentów do procesu dydaktycznego itp. </w:t>
            </w:r>
          </w:p>
          <w:p w14:paraId="7B00BEBC" w14:textId="77777777" w:rsidR="001C6881" w:rsidRDefault="00CA6FBA">
            <w:pPr>
              <w:pStyle w:val="Akapitzlist1"/>
              <w:spacing w:after="0" w:line="240" w:lineRule="auto"/>
              <w:ind w:left="284"/>
              <w:jc w:val="both"/>
              <w:rPr>
                <w:rFonts w:ascii="Bookman Old Style" w:eastAsia="Calibri" w:hAnsi="Bookman Old Style"/>
                <w:bCs/>
                <w:color w:val="FF0000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55FD8FA" wp14:editId="6913B8B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20320</wp:posOffset>
                      </wp:positionV>
                      <wp:extent cx="283210" cy="136525"/>
                      <wp:effectExtent l="38100" t="0" r="21590" b="34925"/>
                      <wp:wrapNone/>
                      <wp:docPr id="13" name="Strzałka w dół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FE287A" id="Strzałka w dół 13" o:spid="_x0000_s1026" type="#_x0000_t67" style="position:absolute;margin-left:85.15pt;margin-top:1.6pt;width:22.3pt;height:1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C6881" w14:paraId="011AE95F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E75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1DC" w14:textId="77777777" w:rsidR="001C6881" w:rsidRPr="001C6881" w:rsidRDefault="001C6881" w:rsidP="001C6881">
            <w:pPr>
              <w:rPr>
                <w:rFonts w:ascii="Bookman Old Style" w:hAnsi="Bookman Old Style"/>
              </w:rPr>
            </w:pPr>
          </w:p>
        </w:tc>
      </w:tr>
      <w:tr w:rsidR="001C6881" w14:paraId="04EF32DB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7789D4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24F33C5F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A4E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>polityki kadrowej</w:t>
            </w:r>
          </w:p>
          <w:p w14:paraId="03BE437D" w14:textId="07879C72" w:rsidR="001C6881" w:rsidRDefault="001C6881" w:rsidP="001C6881">
            <w:pPr>
              <w:pStyle w:val="Akapitzlist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przejrzystość i transparentność polityki kadrowej (awansowania, mianowania,</w:t>
            </w:r>
            <w:r w:rsidR="00CA6F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wynagradzania…)</w:t>
            </w:r>
            <w:r w:rsidR="004E6322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352FC42A" w14:textId="77777777" w:rsidR="001C6881" w:rsidRDefault="001C6881" w:rsidP="001C6881">
            <w:pPr>
              <w:pStyle w:val="Akapitzlist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wyróżnianie pracowników,</w:t>
            </w:r>
          </w:p>
          <w:p w14:paraId="04854A1D" w14:textId="77777777" w:rsidR="001C6881" w:rsidRDefault="001C6881" w:rsidP="001C6881">
            <w:pPr>
              <w:pStyle w:val="Akapitzlist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dodatkowe zatrudnianie się,</w:t>
            </w:r>
          </w:p>
          <w:p w14:paraId="0878FF9F" w14:textId="77777777" w:rsidR="001C6881" w:rsidRDefault="00CA6FBA" w:rsidP="001C6881">
            <w:pPr>
              <w:pStyle w:val="Akapitzlist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4A1889D" wp14:editId="3402C3DB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131445</wp:posOffset>
                      </wp:positionV>
                      <wp:extent cx="283210" cy="136525"/>
                      <wp:effectExtent l="38100" t="0" r="21590" b="34925"/>
                      <wp:wrapNone/>
                      <wp:docPr id="12" name="Strzałka w dó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8B8316" id="Strzałka w dół 12" o:spid="_x0000_s1026" type="#_x0000_t67" style="position:absolute;margin-left:342.75pt;margin-top:10.35pt;width:22.3pt;height:1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2073B6" wp14:editId="1D03EE1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132080</wp:posOffset>
                      </wp:positionV>
                      <wp:extent cx="283210" cy="136525"/>
                      <wp:effectExtent l="38100" t="0" r="21590" b="34925"/>
                      <wp:wrapNone/>
                      <wp:docPr id="11" name="Strzałka w dó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910F3A" id="Strzałka w dół 11" o:spid="_x0000_s1026" type="#_x0000_t67" style="position:absolute;margin-left:92pt;margin-top:10.4pt;width:22.3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sz w:val="18"/>
                <w:szCs w:val="18"/>
              </w:rPr>
              <w:t>oceny pracowników itp.</w:t>
            </w:r>
          </w:p>
        </w:tc>
      </w:tr>
      <w:tr w:rsidR="001C6881" w14:paraId="525787DC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88A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94F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48A01AD6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03ECCD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07BDD6AC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D95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 xml:space="preserve">relacji międzyludzkich </w:t>
            </w:r>
          </w:p>
          <w:p w14:paraId="443D05CE" w14:textId="77777777" w:rsidR="001C6881" w:rsidRDefault="001C6881" w:rsidP="001C688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zakres i formy integracji,</w:t>
            </w:r>
          </w:p>
          <w:p w14:paraId="74148028" w14:textId="27EF6F6A" w:rsidR="001C6881" w:rsidRDefault="001C6881" w:rsidP="001C688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jakość relacji przełożony</w:t>
            </w:r>
            <w:r w:rsidR="004E6322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>podwładny</w:t>
            </w:r>
          </w:p>
          <w:p w14:paraId="518573F1" w14:textId="27920888" w:rsidR="001C6881" w:rsidRDefault="001C6881" w:rsidP="001C688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sposoby rozwiązywania konfliktów, w tym konfliktów interesów itp.</w:t>
            </w:r>
          </w:p>
        </w:tc>
      </w:tr>
      <w:tr w:rsidR="001C6881" w14:paraId="02A19541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A1A" w14:textId="77777777" w:rsidR="001C6881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D12A64" wp14:editId="05540FD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38100" t="0" r="21590" b="34925"/>
                      <wp:wrapNone/>
                      <wp:docPr id="10" name="Strzałka w dó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B53C08" id="Strzałka w dół 10" o:spid="_x0000_s1026" type="#_x0000_t67" style="position:absolute;margin-left:86.4pt;margin-top:-.75pt;width:22.3pt;height:1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1F8" w14:textId="77777777" w:rsidR="001C6881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4F0E9A7" wp14:editId="29405BC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38100" t="0" r="21590" b="34925"/>
                      <wp:wrapNone/>
                      <wp:docPr id="9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2E0083" id="Strzałka w dół 9" o:spid="_x0000_s1026" type="#_x0000_t67" style="position:absolute;margin-left:103pt;margin-top:-.75pt;width:22.3pt;height:1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C6881" w14:paraId="4D3B5545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E78DE6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4A36FF0D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90C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>jakości zarządzania</w:t>
            </w:r>
          </w:p>
          <w:p w14:paraId="438A9EFB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obieg informacji (możliwości bieżącego wyrażania swoich opinii, propozycji/sugestii kierownictwu UE i wydziałów, instytutów, katedr)</w:t>
            </w:r>
          </w:p>
          <w:p w14:paraId="3801D322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istnienie podstawowych procedur i ich jasność,</w:t>
            </w:r>
          </w:p>
          <w:p w14:paraId="390D91EC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jasność procedur oceny jednoosobowych organów Uczelni,</w:t>
            </w:r>
          </w:p>
          <w:p w14:paraId="58A3EB04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rozliczalność efektów pracy komisji wydziałowych, rektorskich i senackich,</w:t>
            </w:r>
          </w:p>
          <w:p w14:paraId="237BE1F4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aktywność przedstawicieli grup pracowniczych w Radach Wydziału i w Senacie,</w:t>
            </w:r>
          </w:p>
          <w:p w14:paraId="62981DE3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udział pracowników, zakładów, katedr i instytutów w zarządzaniu wydziałem i uczelnią,</w:t>
            </w:r>
          </w:p>
          <w:p w14:paraId="00BF7BEA" w14:textId="77777777" w:rsidR="001C6881" w:rsidRDefault="001C6881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rola narzędzi zarządczych wspomagających zarządzanie (szczególnie nowoczesnych rozwiązań IT),</w:t>
            </w:r>
          </w:p>
          <w:p w14:paraId="4D016971" w14:textId="77777777" w:rsidR="001C6881" w:rsidRDefault="00CA6FBA" w:rsidP="001C6881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0D85EF" wp14:editId="12D7F4D9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163830</wp:posOffset>
                      </wp:positionV>
                      <wp:extent cx="283210" cy="136525"/>
                      <wp:effectExtent l="38100" t="0" r="21590" b="34925"/>
                      <wp:wrapNone/>
                      <wp:docPr id="8" name="Strzałka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092D9A" id="Strzałka w dół 8" o:spid="_x0000_s1026" type="#_x0000_t67" style="position:absolute;margin-left:333.3pt;margin-top:12.9pt;width:22.3pt;height: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D8E634" wp14:editId="7904034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164465</wp:posOffset>
                      </wp:positionV>
                      <wp:extent cx="283210" cy="136525"/>
                      <wp:effectExtent l="38100" t="0" r="21590" b="34925"/>
                      <wp:wrapNone/>
                      <wp:docPr id="7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25E610" id="Strzałka w dół 7" o:spid="_x0000_s1026" type="#_x0000_t67" style="position:absolute;margin-left:86.4pt;margin-top:12.95pt;width:22.3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sz w:val="18"/>
                <w:szCs w:val="18"/>
              </w:rPr>
              <w:t>zarządzanie finansami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C6881">
              <w:rPr>
                <w:rFonts w:ascii="Bookman Old Style" w:hAnsi="Bookman Old Style"/>
                <w:sz w:val="18"/>
                <w:szCs w:val="18"/>
              </w:rPr>
              <w:t>itp.</w:t>
            </w:r>
          </w:p>
        </w:tc>
      </w:tr>
      <w:tr w:rsidR="001C6881" w14:paraId="515F08C2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359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E11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377C321D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DFD85D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131F1CF2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6392" w14:textId="77777777" w:rsidR="001C6881" w:rsidRDefault="001C6881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>w zakresie</w:t>
            </w:r>
            <w:r>
              <w:rPr>
                <w:rFonts w:ascii="Bookman Old Style" w:hAnsi="Bookman Old Style"/>
                <w:b/>
              </w:rPr>
              <w:t xml:space="preserve"> obyczajów akademickich</w:t>
            </w:r>
          </w:p>
          <w:p w14:paraId="0E479423" w14:textId="77777777" w:rsidR="001C6881" w:rsidRDefault="001C6881" w:rsidP="001C688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uroczystości UE,</w:t>
            </w:r>
          </w:p>
          <w:p w14:paraId="6B0AA9C0" w14:textId="77777777" w:rsidR="001C6881" w:rsidRDefault="001C6881" w:rsidP="001C688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ekonomalia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zjazdy absolwentów itp.</w:t>
            </w:r>
          </w:p>
        </w:tc>
      </w:tr>
      <w:tr w:rsidR="001C6881" w14:paraId="7DB51C72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C7F" w14:textId="77777777" w:rsidR="001C6881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FF7379" wp14:editId="47FDB2E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38100" t="0" r="21590" b="34925"/>
                      <wp:wrapNone/>
                      <wp:docPr id="6" name="Strzałka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396010" id="Strzałka w dół 6" o:spid="_x0000_s1026" type="#_x0000_t67" style="position:absolute;margin-left:79.1pt;margin-top:-.35pt;width:22.3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10E6" w14:textId="77777777" w:rsidR="001C6881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C57932" wp14:editId="34C76A3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38100" t="0" r="21590" b="34925"/>
                      <wp:wrapNone/>
                      <wp:docPr id="5" name="Strzałka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02C071" id="Strzałka w dół 5" o:spid="_x0000_s1026" type="#_x0000_t67" style="position:absolute;margin-left:103pt;margin-top:-.35pt;width:22.3pt;height: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C6881" w14:paraId="37E70964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1139E7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434CAECD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1D31" w14:textId="77777777" w:rsidR="001C6881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42FEAC" wp14:editId="6230F0E3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243840</wp:posOffset>
                      </wp:positionV>
                      <wp:extent cx="283210" cy="136525"/>
                      <wp:effectExtent l="38100" t="0" r="21590" b="34925"/>
                      <wp:wrapNone/>
                      <wp:docPr id="3" name="Strzałka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5C0DBC" id="Strzałka w dół 3" o:spid="_x0000_s1026" type="#_x0000_t67" style="position:absolute;margin-left:339.25pt;margin-top:19.2pt;width:22.3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961D98" wp14:editId="3BF9FDA0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220345</wp:posOffset>
                      </wp:positionV>
                      <wp:extent cx="283210" cy="136525"/>
                      <wp:effectExtent l="38100" t="0" r="21590" b="34925"/>
                      <wp:wrapNone/>
                      <wp:docPr id="4" name="Strzałka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F66F1B" id="Strzałka w dół 4" o:spid="_x0000_s1026" type="#_x0000_t67" style="position:absolute;margin-left:80.2pt;margin-top:17.35pt;width:22.3pt;height: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</w:rPr>
              <w:t>w zakresie</w:t>
            </w:r>
            <w:r w:rsidR="001C6881">
              <w:rPr>
                <w:rFonts w:ascii="Bookman Old Style" w:hAnsi="Bookman Old Style"/>
                <w:b/>
              </w:rPr>
              <w:t xml:space="preserve"> kształtowania wizerunku Uczelni </w:t>
            </w:r>
          </w:p>
        </w:tc>
      </w:tr>
      <w:tr w:rsidR="001C6881" w14:paraId="148F80D8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BAE" w14:textId="77777777" w:rsidR="001C6881" w:rsidRDefault="001C6881" w:rsidP="001C6881">
            <w:pPr>
              <w:pStyle w:val="Akapitzlist"/>
              <w:spacing w:line="240" w:lineRule="auto"/>
              <w:ind w:left="284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D0EA" w14:textId="77777777" w:rsidR="001C6881" w:rsidRDefault="001C6881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1C6881" w14:paraId="49A83A0F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E28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D82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7CDAF469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C83660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73044221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3CA" w14:textId="77777777" w:rsidR="001C6881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3BFD1" wp14:editId="59625C7D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153035</wp:posOffset>
                      </wp:positionV>
                      <wp:extent cx="283210" cy="136525"/>
                      <wp:effectExtent l="38100" t="0" r="21590" b="34925"/>
                      <wp:wrapNone/>
                      <wp:docPr id="2" name="Strzałka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6E7655" id="Strzałka w dół 2" o:spid="_x0000_s1026" type="#_x0000_t67" style="position:absolute;margin-left:333.3pt;margin-top:12.05pt;width:22.3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2FDA8" wp14:editId="1549D79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180340</wp:posOffset>
                      </wp:positionV>
                      <wp:extent cx="283210" cy="136525"/>
                      <wp:effectExtent l="38100" t="0" r="21590" b="34925"/>
                      <wp:wrapNone/>
                      <wp:docPr id="1" name="Strzałka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1C196" id="Strzałka w dół 1" o:spid="_x0000_s1026" type="#_x0000_t67" style="position:absolute;margin-left:75.7pt;margin-top:14.2pt;width:22.3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 w:rsidR="001C6881">
              <w:rPr>
                <w:rFonts w:ascii="Bookman Old Style" w:hAnsi="Bookman Old Style"/>
                <w:b/>
              </w:rPr>
              <w:t>Inne</w:t>
            </w:r>
          </w:p>
        </w:tc>
      </w:tr>
      <w:tr w:rsidR="001C6881" w14:paraId="3E92134C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EAC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880" w14:textId="77777777" w:rsidR="001C6881" w:rsidRDefault="001C688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C6881" w14:paraId="3036B286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FB1A90" w14:textId="77777777" w:rsidR="001C6881" w:rsidRDefault="001C688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3D6B789A" w14:textId="77777777" w:rsidR="001C6881" w:rsidRDefault="001C6881" w:rsidP="001C6881">
      <w:pPr>
        <w:rPr>
          <w:rFonts w:ascii="Bookman Old Style" w:hAnsi="Bookman Old Style" w:cstheme="minorBidi"/>
        </w:rPr>
      </w:pPr>
    </w:p>
    <w:p w14:paraId="5EFE6F14" w14:textId="2EDD3CFB" w:rsidR="001C6881" w:rsidRDefault="001C6881" w:rsidP="001C68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celu zapewnienia anonimowości</w:t>
      </w:r>
      <w:r w:rsidR="00CA6F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ANKIETA</w:t>
      </w:r>
      <w:r>
        <w:rPr>
          <w:rFonts w:ascii="Bookman Old Style" w:hAnsi="Bookman Old Style"/>
        </w:rPr>
        <w:t xml:space="preserve"> będzie realizowana na </w:t>
      </w:r>
      <w:r w:rsidR="004E6322">
        <w:rPr>
          <w:rFonts w:ascii="Bookman Old Style" w:hAnsi="Bookman Old Style"/>
        </w:rPr>
        <w:t>wydziałach</w:t>
      </w:r>
      <w:r>
        <w:rPr>
          <w:rFonts w:ascii="Bookman Old Style" w:hAnsi="Bookman Old Style"/>
        </w:rPr>
        <w:t xml:space="preserve"> i w jednostkach międzywydziałowych z możliwością wykorzystania </w:t>
      </w:r>
      <w:r>
        <w:rPr>
          <w:rFonts w:ascii="Bookman Old Style" w:hAnsi="Bookman Old Style"/>
          <w:b/>
        </w:rPr>
        <w:t>trzech komplementarnych form</w:t>
      </w:r>
      <w:r>
        <w:rPr>
          <w:rFonts w:ascii="Bookman Old Style" w:hAnsi="Bookman Old Style"/>
        </w:rPr>
        <w:t xml:space="preserve"> wypełniania i przekazywania ankiet:</w:t>
      </w:r>
    </w:p>
    <w:p w14:paraId="61F848E0" w14:textId="3A36AAB4" w:rsidR="001C6881" w:rsidRDefault="001C6881" w:rsidP="001C6881">
      <w:pPr>
        <w:pStyle w:val="Akapitzlist"/>
        <w:numPr>
          <w:ilvl w:val="0"/>
          <w:numId w:val="30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zbiorowe </w:t>
      </w:r>
      <w:r w:rsidR="004E6322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na zebraniu Katedry (zakładu, instytutu, studium)</w:t>
      </w:r>
      <w:r w:rsidR="004E632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wypełnianie ankiety jako wynik dyskusji pracowników tej jednostki nt. dobrych i złych praktyk akademickich oraz wrzucanie wypełnionej ankiety do wystawionych na</w:t>
      </w:r>
      <w:r w:rsidR="00F8671D">
        <w:rPr>
          <w:rFonts w:ascii="Bookman Old Style" w:hAnsi="Bookman Old Style"/>
        </w:rPr>
        <w:t xml:space="preserve"> terenie</w:t>
      </w:r>
      <w:r>
        <w:rPr>
          <w:rFonts w:ascii="Bookman Old Style" w:hAnsi="Bookman Old Style"/>
        </w:rPr>
        <w:t xml:space="preserve"> UE urn lub jej wysłanie do wydziałowych koordynatorów procesu ankietowania; </w:t>
      </w:r>
    </w:p>
    <w:p w14:paraId="0D10A7D3" w14:textId="473316C7" w:rsidR="001C6881" w:rsidRDefault="001C6881" w:rsidP="001C6881">
      <w:pPr>
        <w:pStyle w:val="Akapitzlist"/>
        <w:numPr>
          <w:ilvl w:val="0"/>
          <w:numId w:val="30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indywidualne</w:t>
      </w:r>
      <w:r w:rsidR="00CA6FB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wypełnianie ankiet i ich wysyłanie pocztą elektroniczną do sekretariatów Katedr (zakładu, instytutu, studium), łączenie ich </w:t>
      </w:r>
      <w:r w:rsidR="00F8671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w celu zapewnienia anonimowości </w:t>
      </w:r>
      <w:r w:rsidR="00F8671D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w jeden folder</w:t>
      </w:r>
      <w:r w:rsidR="00CA6F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 wysyłanie ich do wydziałowych koordynatorów</w:t>
      </w:r>
      <w:r w:rsidR="00CA6F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procesu ankietowania;</w:t>
      </w:r>
      <w:r w:rsidR="00CA6FBA">
        <w:rPr>
          <w:rFonts w:ascii="Bookman Old Style" w:hAnsi="Bookman Old Style"/>
        </w:rPr>
        <w:t xml:space="preserve"> </w:t>
      </w:r>
    </w:p>
    <w:p w14:paraId="5302F316" w14:textId="5A6B89E1" w:rsidR="001C6881" w:rsidRDefault="001C6881" w:rsidP="001C6881">
      <w:pPr>
        <w:pStyle w:val="Akapitzlist"/>
        <w:numPr>
          <w:ilvl w:val="0"/>
          <w:numId w:val="30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indywidualne</w:t>
      </w:r>
      <w:r>
        <w:rPr>
          <w:rFonts w:ascii="Bookman Old Style" w:hAnsi="Bookman Old Style"/>
        </w:rPr>
        <w:t xml:space="preserve"> wypełnianie ankiet i wrzucani</w:t>
      </w:r>
      <w:r w:rsidR="00F8671D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F8671D">
        <w:rPr>
          <w:rFonts w:ascii="Bookman Old Style" w:hAnsi="Bookman Old Style"/>
        </w:rPr>
        <w:t xml:space="preserve">ich </w:t>
      </w:r>
      <w:r>
        <w:rPr>
          <w:rFonts w:ascii="Bookman Old Style" w:hAnsi="Bookman Old Style"/>
        </w:rPr>
        <w:t>do wystawionych na</w:t>
      </w:r>
      <w:r w:rsidR="00F8671D">
        <w:rPr>
          <w:rFonts w:ascii="Bookman Old Style" w:hAnsi="Bookman Old Style"/>
        </w:rPr>
        <w:t xml:space="preserve"> terenie</w:t>
      </w:r>
      <w:r>
        <w:rPr>
          <w:rFonts w:ascii="Bookman Old Style" w:hAnsi="Bookman Old Style"/>
        </w:rPr>
        <w:t xml:space="preserve"> UE urn.</w:t>
      </w:r>
    </w:p>
    <w:p w14:paraId="33347DFE" w14:textId="77777777" w:rsidR="001C6881" w:rsidRDefault="001C6881" w:rsidP="001C6881">
      <w:pPr>
        <w:pStyle w:val="Akapitzlist"/>
        <w:ind w:left="284"/>
        <w:rPr>
          <w:rFonts w:ascii="Bookman Old Style" w:hAnsi="Bookman Old Style"/>
          <w:sz w:val="24"/>
          <w:szCs w:val="24"/>
        </w:rPr>
      </w:pPr>
    </w:p>
    <w:p w14:paraId="2B35FCA4" w14:textId="77777777" w:rsidR="006612EA" w:rsidRDefault="006612EA" w:rsidP="006612EA"/>
    <w:p w14:paraId="5129E7BC" w14:textId="77777777" w:rsidR="006612EA" w:rsidRDefault="006612EA" w:rsidP="006612EA">
      <w:pPr>
        <w:pStyle w:val="Podtytu"/>
        <w:jc w:val="center"/>
      </w:pPr>
      <w:r>
        <w:t>„Identyfikacja DOBRYCH I ZŁYCH PRAKTYK występujących na Uniwersytecie Ekonomicznym we Wrocławiu”</w:t>
      </w:r>
    </w:p>
    <w:p w14:paraId="4FABEE10" w14:textId="77777777" w:rsidR="006612EA" w:rsidRDefault="006612EA" w:rsidP="006612EA">
      <w:pPr>
        <w:pStyle w:val="Tytu"/>
        <w:jc w:val="center"/>
        <w:rPr>
          <w:sz w:val="40"/>
          <w:szCs w:val="40"/>
        </w:rPr>
      </w:pPr>
      <w:r>
        <w:rPr>
          <w:sz w:val="40"/>
          <w:szCs w:val="40"/>
        </w:rPr>
        <w:t>BADANIA ANKIETOWE</w:t>
      </w:r>
    </w:p>
    <w:p w14:paraId="11D8C2B1" w14:textId="77777777" w:rsidR="006612EA" w:rsidRDefault="006612EA" w:rsidP="0066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Kwestionariusz ankiety dla </w:t>
      </w:r>
      <w:r>
        <w:rPr>
          <w:rFonts w:ascii="Bookman Old Style" w:hAnsi="Bookman Old Style"/>
          <w:b/>
        </w:rPr>
        <w:t>PRACOWNIKÓW ADMINISTRACJI</w:t>
      </w:r>
    </w:p>
    <w:p w14:paraId="43B1C2D6" w14:textId="173553FA" w:rsidR="006612EA" w:rsidRDefault="003F5C83" w:rsidP="001A0D89">
      <w:pPr>
        <w:pStyle w:val="Akapitzlist"/>
        <w:ind w:left="28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612EA">
        <w:rPr>
          <w:rFonts w:ascii="Bookman Old Style" w:hAnsi="Bookman Old Style"/>
        </w:rPr>
        <w:t>Wypełnienie tego kwestionariusza powinno umożliwić:</w:t>
      </w:r>
    </w:p>
    <w:p w14:paraId="158C70F9" w14:textId="01C4D3CC" w:rsidR="006612EA" w:rsidRDefault="006612EA" w:rsidP="006612EA">
      <w:pPr>
        <w:pStyle w:val="Akapitzlist"/>
        <w:numPr>
          <w:ilvl w:val="0"/>
          <w:numId w:val="31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rozpoznanie dobrych praktyk akademickich, </w:t>
      </w:r>
      <w:r>
        <w:rPr>
          <w:rFonts w:ascii="Bookman Old Style" w:hAnsi="Bookman Old Style"/>
          <w:bCs/>
        </w:rPr>
        <w:t>czyli możliwie wszystkich innowacyjnych projektów, które są (lub były) z powodzeniem realizowane w UE lub w innych uczelniach w różnych zakresach działalności Uniwersytetu</w:t>
      </w:r>
      <w:r>
        <w:rPr>
          <w:rFonts w:ascii="Bookman Old Style" w:hAnsi="Bookman Old Style"/>
        </w:rPr>
        <w:t xml:space="preserve"> i które pokazują</w:t>
      </w:r>
      <w:r w:rsidR="00F8671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jak skutecznie i efektywnie urzeczywistniać cele strategiczne Uczelni (z</w:t>
      </w:r>
      <w:r w:rsidR="00F8671D">
        <w:rPr>
          <w:rFonts w:ascii="Bookman Old Style" w:hAnsi="Bookman Old Style"/>
        </w:rPr>
        <w:t>ob.</w:t>
      </w:r>
      <w:r>
        <w:rPr>
          <w:rFonts w:ascii="Bookman Old Style" w:hAnsi="Bookman Old Style"/>
        </w:rPr>
        <w:t xml:space="preserve">: </w:t>
      </w:r>
      <w:r w:rsidRPr="001A0D89">
        <w:rPr>
          <w:rFonts w:ascii="Bookman Old Style" w:hAnsi="Bookman Old Style"/>
        </w:rPr>
        <w:t xml:space="preserve">Strategia </w:t>
      </w:r>
      <w:r w:rsidR="00F8671D" w:rsidRPr="001A0D89">
        <w:rPr>
          <w:rFonts w:ascii="Bookman Old Style" w:hAnsi="Bookman Old Style"/>
        </w:rPr>
        <w:t>ro</w:t>
      </w:r>
      <w:r w:rsidRPr="001A0D89">
        <w:rPr>
          <w:rFonts w:ascii="Bookman Old Style" w:hAnsi="Bookman Old Style"/>
        </w:rPr>
        <w:t>zwoju UE</w:t>
      </w:r>
      <w:r>
        <w:rPr>
          <w:rFonts w:ascii="Bookman Old Style" w:hAnsi="Bookman Old Style"/>
        </w:rPr>
        <w:t>) przez pozytywne rezultaty w zakresie:</w:t>
      </w:r>
    </w:p>
    <w:p w14:paraId="47D6C325" w14:textId="77777777" w:rsidR="006612EA" w:rsidRDefault="006612EA" w:rsidP="006612EA">
      <w:pPr>
        <w:pStyle w:val="Akapitzlist"/>
        <w:numPr>
          <w:ilvl w:val="0"/>
          <w:numId w:val="3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działania administracji Uczelni, </w:t>
      </w:r>
    </w:p>
    <w:p w14:paraId="15092F3F" w14:textId="77777777" w:rsidR="006612EA" w:rsidRDefault="006612EA" w:rsidP="006612EA">
      <w:pPr>
        <w:pStyle w:val="Akapitzlist"/>
        <w:numPr>
          <w:ilvl w:val="0"/>
          <w:numId w:val="3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prowadzenia polityki kadrowej, </w:t>
      </w:r>
    </w:p>
    <w:p w14:paraId="1C663E55" w14:textId="77777777" w:rsidR="006612EA" w:rsidRDefault="006612EA" w:rsidP="006612EA">
      <w:pPr>
        <w:pStyle w:val="Akapitzlist"/>
        <w:numPr>
          <w:ilvl w:val="0"/>
          <w:numId w:val="3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relacji międzyludzkich,</w:t>
      </w:r>
    </w:p>
    <w:p w14:paraId="1972106F" w14:textId="77777777" w:rsidR="006612EA" w:rsidRDefault="006612EA" w:rsidP="006612EA">
      <w:pPr>
        <w:pStyle w:val="Akapitzlist"/>
        <w:numPr>
          <w:ilvl w:val="0"/>
          <w:numId w:val="3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zarządzania Uczelnią (zarządzanie kapitałem intelektualnym Uczelni), </w:t>
      </w:r>
    </w:p>
    <w:p w14:paraId="47ED25BA" w14:textId="77777777" w:rsidR="006612EA" w:rsidRDefault="006612EA" w:rsidP="006612EA">
      <w:pPr>
        <w:pStyle w:val="Akapitzlist"/>
        <w:numPr>
          <w:ilvl w:val="0"/>
          <w:numId w:val="32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kształtowania</w:t>
      </w:r>
      <w:r w:rsidR="00CA6FB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wizerunku UE itp.</w:t>
      </w:r>
    </w:p>
    <w:p w14:paraId="6FCD1B45" w14:textId="76FDFBDE" w:rsidR="006612EA" w:rsidRDefault="006612EA" w:rsidP="006612EA">
      <w:pPr>
        <w:pStyle w:val="Akapitzlist"/>
        <w:numPr>
          <w:ilvl w:val="0"/>
          <w:numId w:val="31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</w:rPr>
        <w:t xml:space="preserve">rozpoznanie złych praktyk akademickich (problemów), </w:t>
      </w:r>
      <w:r>
        <w:rPr>
          <w:rFonts w:ascii="Bookman Old Style" w:hAnsi="Bookman Old Style"/>
          <w:bCs/>
        </w:rPr>
        <w:t xml:space="preserve">czyli możliwie wszystkich takich </w:t>
      </w:r>
      <w:r w:rsidR="00F8671D">
        <w:rPr>
          <w:rFonts w:ascii="Bookman Old Style" w:hAnsi="Bookman Old Style"/>
          <w:bCs/>
        </w:rPr>
        <w:t>działań</w:t>
      </w:r>
      <w:r>
        <w:rPr>
          <w:rFonts w:ascii="Bookman Old Style" w:hAnsi="Bookman Old Style"/>
          <w:bCs/>
        </w:rPr>
        <w:t xml:space="preserve">, które w istotny sposób utrudniają </w:t>
      </w:r>
      <w:r>
        <w:rPr>
          <w:rFonts w:ascii="Bookman Old Style" w:hAnsi="Bookman Old Style"/>
        </w:rPr>
        <w:t>urzeczywistnianie celów strategicznych Uczelni i jej funkcjonowanie, czyli takich zjawisk</w:t>
      </w:r>
      <w:r w:rsidR="00F8671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jak np.</w:t>
      </w:r>
    </w:p>
    <w:p w14:paraId="2A9C29F1" w14:textId="77777777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postępowanie uchybiające obowiązkom pracownika Uczelni, </w:t>
      </w:r>
    </w:p>
    <w:p w14:paraId="4401D067" w14:textId="77777777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nepotyzm, </w:t>
      </w:r>
    </w:p>
    <w:p w14:paraId="14A4CEB2" w14:textId="08B46DCA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nadużycia w relacjach przełożony</w:t>
      </w:r>
      <w:r w:rsidR="00F8671D">
        <w:rPr>
          <w:rFonts w:ascii="Bookman Old Style" w:hAnsi="Bookman Old Style"/>
          <w:sz w:val="18"/>
          <w:szCs w:val="18"/>
        </w:rPr>
        <w:t>–</w:t>
      </w:r>
      <w:r>
        <w:rPr>
          <w:rFonts w:ascii="Bookman Old Style" w:hAnsi="Bookman Old Style"/>
          <w:sz w:val="18"/>
          <w:szCs w:val="18"/>
        </w:rPr>
        <w:t xml:space="preserve">podwładny, </w:t>
      </w:r>
    </w:p>
    <w:p w14:paraId="119A3CE3" w14:textId="77777777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prowadzenie działalności konkurencyjnej wobec własnej uczelni, </w:t>
      </w:r>
    </w:p>
    <w:p w14:paraId="651E891C" w14:textId="77777777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brak poszanowania praw własności intelektualnej, </w:t>
      </w:r>
    </w:p>
    <w:p w14:paraId="5F7EDD4C" w14:textId="77777777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stosowanie kryteriów pozamerytorycznych w ocenie pracy pracowników niebędących nauczycielami akademickimi,</w:t>
      </w:r>
    </w:p>
    <w:p w14:paraId="20FC9C8E" w14:textId="30862E6E" w:rsidR="006612EA" w:rsidRDefault="006612EA" w:rsidP="006612EA">
      <w:pPr>
        <w:pStyle w:val="Akapitzlist"/>
        <w:numPr>
          <w:ilvl w:val="0"/>
          <w:numId w:val="33"/>
        </w:numPr>
        <w:ind w:left="567" w:hanging="28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uniemożliwianie lub utrudnianie</w:t>
      </w:r>
      <w:r w:rsidR="00CA6FBA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realizacji procesu dydaktycznego poprzez </w:t>
      </w:r>
      <w:r w:rsidR="001A0D89">
        <w:rPr>
          <w:rFonts w:ascii="Bookman Old Style" w:hAnsi="Bookman Old Style"/>
          <w:sz w:val="18"/>
          <w:szCs w:val="18"/>
        </w:rPr>
        <w:t>w</w:t>
      </w:r>
      <w:r w:rsidR="001A0D89">
        <w:t>strzymywanie</w:t>
      </w:r>
      <w:r w:rsidR="001A0D89" w:rsidDel="001A0D89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środków finansowych na zatrudnienie specjalistów w zakresie administrowania nowoczesnymi rozwiązaniami IT itp.</w:t>
      </w:r>
    </w:p>
    <w:p w14:paraId="160EB54D" w14:textId="6E2EC3B3" w:rsidR="006612EA" w:rsidRDefault="006612EA" w:rsidP="006612EA">
      <w:pPr>
        <w:pStyle w:val="Akapitzlist"/>
        <w:shd w:val="pct5" w:color="auto" w:fill="auto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UWAGA</w:t>
      </w:r>
      <w:r>
        <w:rPr>
          <w:rFonts w:ascii="Bookman Old Style" w:hAnsi="Bookman Old Style"/>
          <w:sz w:val="20"/>
          <w:szCs w:val="20"/>
        </w:rPr>
        <w:t>: Przy wykazie zagadnień w samej ankiecie możecie</w:t>
      </w:r>
      <w:r w:rsidR="00CA6FB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Państwo dopisywać własne propozycje, jeśli te</w:t>
      </w:r>
      <w:r w:rsidR="00F8671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które są podane</w:t>
      </w:r>
      <w:r w:rsidR="00F8671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nie wyczerpują Państwa zdaniem wszystkich obszarów problemowych.</w:t>
      </w:r>
    </w:p>
    <w:p w14:paraId="4D4E09E9" w14:textId="77777777" w:rsidR="006612EA" w:rsidRDefault="006612EA" w:rsidP="006612EA">
      <w:pPr>
        <w:pStyle w:val="Akapitzlist"/>
        <w:ind w:left="567"/>
        <w:rPr>
          <w:rFonts w:ascii="Bookman Old Style" w:hAnsi="Bookman Old Style"/>
          <w:sz w:val="20"/>
          <w:szCs w:val="20"/>
        </w:rPr>
      </w:pPr>
    </w:p>
    <w:p w14:paraId="45DF1FAA" w14:textId="0DC38487" w:rsidR="006612EA" w:rsidRPr="001A0D89" w:rsidRDefault="001A0D89" w:rsidP="001A0D8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6612EA" w:rsidRPr="001A0D89">
        <w:rPr>
          <w:rFonts w:ascii="Bookman Old Style" w:hAnsi="Bookman Old Style"/>
        </w:rPr>
        <w:t xml:space="preserve">Struktura opisu </w:t>
      </w:r>
      <w:r w:rsidR="006612EA" w:rsidRPr="001A0D89">
        <w:rPr>
          <w:rFonts w:ascii="Bookman Old Style" w:hAnsi="Bookman Old Style"/>
          <w:b/>
        </w:rPr>
        <w:t>dobrej</w:t>
      </w:r>
      <w:r w:rsidR="006612EA" w:rsidRPr="001A0D89">
        <w:rPr>
          <w:rFonts w:ascii="Bookman Old Style" w:hAnsi="Bookman Old Style"/>
        </w:rPr>
        <w:t xml:space="preserve"> /</w:t>
      </w:r>
      <w:r w:rsidR="006612EA" w:rsidRPr="001A0D89">
        <w:rPr>
          <w:rFonts w:ascii="Bookman Old Style" w:hAnsi="Bookman Old Style"/>
          <w:b/>
          <w:bCs/>
        </w:rPr>
        <w:t>złej praktyki i przykładowe 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6612EA" w14:paraId="5CE1FADE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8571" w14:textId="0CE48546" w:rsidR="006612EA" w:rsidRDefault="006612EA">
            <w:pPr>
              <w:pStyle w:val="Akapitzlist"/>
              <w:ind w:left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dobrej/złej praktyki; jej istota (maksymalnie zwięzły opis); skutki istnienia tej praktyki lub przewidywane skutki jej wprowadzenia na UE</w:t>
            </w:r>
          </w:p>
        </w:tc>
      </w:tr>
      <w:tr w:rsidR="006612EA" w14:paraId="1FB4F628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070A" w14:textId="75E900F9" w:rsidR="006612EA" w:rsidRDefault="006612EA">
            <w:pPr>
              <w:pStyle w:val="Akapitzlist"/>
              <w:spacing w:before="120"/>
              <w:ind w:left="0" w:firstLine="284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Przykład opisu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dobrej praktyki</w:t>
            </w:r>
            <w:r w:rsidR="00F8671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w UE (wewnętrznej)</w:t>
            </w:r>
            <w:r w:rsidR="00F8671D">
              <w:rPr>
                <w:rFonts w:ascii="Bookman Old Style" w:hAnsi="Bookman Old Style"/>
                <w:sz w:val="20"/>
                <w:szCs w:val="20"/>
              </w:rPr>
              <w:t xml:space="preserve"> 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zakresie obyczajów akademickich: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nazwa</w:t>
            </w:r>
            <w:r w:rsidRPr="006612E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– </w:t>
            </w:r>
            <w:r w:rsidR="00F8671D" w:rsidRPr="001A0D89">
              <w:rPr>
                <w:rFonts w:ascii="Bookman Old Style" w:hAnsi="Bookman Old Style"/>
                <w:i/>
                <w:sz w:val="20"/>
                <w:szCs w:val="20"/>
              </w:rPr>
              <w:t>i</w:t>
            </w:r>
            <w:r w:rsidR="00F8671D">
              <w:rPr>
                <w:rFonts w:ascii="Bookman Old Style" w:hAnsi="Bookman Old Style"/>
                <w:i/>
                <w:sz w:val="20"/>
                <w:szCs w:val="20"/>
              </w:rPr>
              <w:t xml:space="preserve">nauguracja roku akademickiego, święto uczelni;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istota</w:t>
            </w:r>
            <w:r w:rsidR="00F8671D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–kultywowanie tradycji akademickich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skutki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8671D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integracja pracowników Uczelni</w:t>
            </w:r>
          </w:p>
        </w:tc>
      </w:tr>
      <w:tr w:rsidR="006612EA" w14:paraId="43B9E313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91B" w14:textId="77777777" w:rsidR="006612EA" w:rsidRPr="006612EA" w:rsidRDefault="006612EA" w:rsidP="006612EA">
            <w:pPr>
              <w:spacing w:before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12EA" w14:paraId="0AD8EF71" w14:textId="77777777" w:rsidTr="000C435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29E4" w14:textId="77777777" w:rsidR="006612EA" w:rsidRDefault="006612EA">
            <w:pPr>
              <w:spacing w:after="0"/>
            </w:pPr>
          </w:p>
        </w:tc>
      </w:tr>
    </w:tbl>
    <w:p w14:paraId="3F666CD6" w14:textId="77777777" w:rsidR="006612EA" w:rsidRDefault="006612EA" w:rsidP="006612EA">
      <w:pPr>
        <w:pStyle w:val="Akapitzlist"/>
        <w:ind w:left="284"/>
        <w:rPr>
          <w:rFonts w:ascii="Bookman Old Style" w:hAnsi="Bookman Old Style" w:cs="Times New Roman"/>
          <w:b/>
        </w:rPr>
      </w:pPr>
    </w:p>
    <w:p w14:paraId="576A1CB7" w14:textId="77777777" w:rsidR="006612EA" w:rsidRDefault="006612EA" w:rsidP="006612EA">
      <w:pPr>
        <w:pStyle w:val="Akapitzlist"/>
        <w:ind w:left="284"/>
        <w:rPr>
          <w:rFonts w:ascii="Bookman Old Style" w:hAnsi="Bookman Old Style"/>
          <w:b/>
        </w:rPr>
      </w:pPr>
    </w:p>
    <w:p w14:paraId="1CDC838E" w14:textId="77777777" w:rsidR="006612EA" w:rsidRDefault="006612EA" w:rsidP="006612EA">
      <w:pPr>
        <w:pStyle w:val="Akapitzlist"/>
        <w:ind w:left="284"/>
        <w:rPr>
          <w:rFonts w:ascii="Bookman Old Style" w:hAnsi="Bookman Old Style"/>
          <w:b/>
        </w:rPr>
      </w:pPr>
    </w:p>
    <w:p w14:paraId="52AFA7B7" w14:textId="77777777" w:rsidR="006612EA" w:rsidRPr="001A0D89" w:rsidRDefault="006612EA" w:rsidP="001A0D89">
      <w:pPr>
        <w:rPr>
          <w:rFonts w:ascii="Bookman Old Style" w:hAnsi="Bookman Old Style"/>
          <w:b/>
        </w:rPr>
      </w:pPr>
      <w:r w:rsidRPr="001A0D89">
        <w:rPr>
          <w:rFonts w:ascii="Bookman Old Style" w:hAnsi="Bookman Old Style"/>
          <w:b/>
        </w:rPr>
        <w:t xml:space="preserve">Ankieta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536"/>
      </w:tblGrid>
      <w:tr w:rsidR="006612EA" w14:paraId="7A0E2082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FC1C" w14:textId="77777777" w:rsidR="006612EA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0B996" wp14:editId="643C8163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167005</wp:posOffset>
                      </wp:positionV>
                      <wp:extent cx="283210" cy="136525"/>
                      <wp:effectExtent l="38100" t="0" r="21590" b="34925"/>
                      <wp:wrapNone/>
                      <wp:docPr id="32" name="Strzałka w dół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F7BFF5" id="Strzałka w dół 32" o:spid="_x0000_s1026" type="#_x0000_t67" style="position:absolute;margin-left:80pt;margin-top:13.15pt;width:22.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  <w:b/>
              </w:rPr>
              <w:t>DOBRE PRAKTYKI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5D7" w14:textId="77777777" w:rsidR="006612EA" w:rsidRDefault="00CA6F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CA143" wp14:editId="31034934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182880</wp:posOffset>
                      </wp:positionV>
                      <wp:extent cx="283210" cy="136525"/>
                      <wp:effectExtent l="38100" t="0" r="21590" b="34925"/>
                      <wp:wrapNone/>
                      <wp:docPr id="31" name="Strzałka w dół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90BCC6" id="Strzałka w dół 31" o:spid="_x0000_s1026" type="#_x0000_t67" style="position:absolute;margin-left:97.45pt;margin-top:14.4pt;width:22.3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  <w:b/>
              </w:rPr>
              <w:t>ZŁE PRAKTYKI (PROBLEMY)</w:t>
            </w:r>
          </w:p>
        </w:tc>
      </w:tr>
      <w:tr w:rsidR="006612EA" w14:paraId="06F3AF8A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F67" w14:textId="77777777" w:rsidR="006612EA" w:rsidRDefault="006612EA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>polityki kadrowej</w:t>
            </w:r>
          </w:p>
          <w:p w14:paraId="6B7B75C7" w14:textId="06708632" w:rsidR="006612EA" w:rsidRDefault="006612EA" w:rsidP="006612EA">
            <w:pPr>
              <w:pStyle w:val="Akapitzlist"/>
              <w:numPr>
                <w:ilvl w:val="0"/>
                <w:numId w:val="34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przejrzystość i transparentność polityki kadrowej (awansowania, wynagradzania…)</w:t>
            </w:r>
            <w:r w:rsidR="00F8671D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7A623871" w14:textId="77777777" w:rsidR="006612EA" w:rsidRDefault="006612EA" w:rsidP="006612EA">
            <w:pPr>
              <w:pStyle w:val="Akapitzlist"/>
              <w:numPr>
                <w:ilvl w:val="0"/>
                <w:numId w:val="3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wyróżnianie pracowników,</w:t>
            </w:r>
          </w:p>
          <w:p w14:paraId="251C4FA6" w14:textId="77777777" w:rsidR="006612EA" w:rsidRDefault="006612EA" w:rsidP="006612EA">
            <w:pPr>
              <w:pStyle w:val="Akapitzlist"/>
              <w:numPr>
                <w:ilvl w:val="0"/>
                <w:numId w:val="3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dodatkowe zatrudnianie,</w:t>
            </w:r>
          </w:p>
          <w:p w14:paraId="4A284BE0" w14:textId="77777777" w:rsidR="006612EA" w:rsidRDefault="00CA6FBA" w:rsidP="006612EA">
            <w:pPr>
              <w:pStyle w:val="Akapitzlist"/>
              <w:numPr>
                <w:ilvl w:val="0"/>
                <w:numId w:val="34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C1CC4" wp14:editId="5F88815D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131445</wp:posOffset>
                      </wp:positionV>
                      <wp:extent cx="283210" cy="136525"/>
                      <wp:effectExtent l="38100" t="0" r="21590" b="34925"/>
                      <wp:wrapNone/>
                      <wp:docPr id="30" name="Strzałka w dół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306ED8" id="Strzałka w dół 30" o:spid="_x0000_s1026" type="#_x0000_t67" style="position:absolute;margin-left:342.75pt;margin-top:10.35pt;width:22.3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D7B7C9" wp14:editId="78B25C2E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132080</wp:posOffset>
                      </wp:positionV>
                      <wp:extent cx="283210" cy="136525"/>
                      <wp:effectExtent l="38100" t="0" r="21590" b="34925"/>
                      <wp:wrapNone/>
                      <wp:docPr id="29" name="Strzałka w dół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C34C20" id="Strzałka w dół 29" o:spid="_x0000_s1026" type="#_x0000_t67" style="position:absolute;margin-left:92pt;margin-top:10.4pt;width:22.3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  <w:sz w:val="18"/>
                <w:szCs w:val="18"/>
              </w:rPr>
              <w:t>oceny pracowników itp.</w:t>
            </w:r>
          </w:p>
        </w:tc>
      </w:tr>
      <w:tr w:rsidR="006612EA" w14:paraId="1F69C513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878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B4B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7AAF7C47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BA21CD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420BFFE8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A295" w14:textId="77777777" w:rsidR="006612EA" w:rsidRDefault="006612EA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 xml:space="preserve">relacji międzyludzkich </w:t>
            </w:r>
          </w:p>
          <w:p w14:paraId="594D1275" w14:textId="77777777" w:rsidR="006612EA" w:rsidRDefault="006612EA" w:rsidP="006612EA">
            <w:pPr>
              <w:pStyle w:val="Akapitzlist"/>
              <w:numPr>
                <w:ilvl w:val="0"/>
                <w:numId w:val="35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zakres i formy integracji,</w:t>
            </w:r>
          </w:p>
          <w:p w14:paraId="7CC9F4A8" w14:textId="06D752D6" w:rsidR="006612EA" w:rsidRDefault="006612EA" w:rsidP="006612EA">
            <w:pPr>
              <w:pStyle w:val="Akapitzlist"/>
              <w:numPr>
                <w:ilvl w:val="0"/>
                <w:numId w:val="35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jakość relacji przełożony</w:t>
            </w:r>
            <w:r w:rsidR="00F8671D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>podwładny</w:t>
            </w:r>
          </w:p>
          <w:p w14:paraId="6ABBCF48" w14:textId="0D919152" w:rsidR="006612EA" w:rsidRDefault="006612EA" w:rsidP="00F8671D">
            <w:pPr>
              <w:pStyle w:val="Akapitzlist"/>
              <w:numPr>
                <w:ilvl w:val="0"/>
                <w:numId w:val="35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sposoby rozwiązywania konfliktów, w tym konfliktów interesów</w:t>
            </w:r>
            <w:r w:rsidR="00F8671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itp.</w:t>
            </w:r>
          </w:p>
        </w:tc>
      </w:tr>
      <w:tr w:rsidR="006612EA" w14:paraId="114FB54B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FB2" w14:textId="77777777" w:rsidR="006612EA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73975" wp14:editId="77B43B4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38100" t="0" r="21590" b="34925"/>
                      <wp:wrapNone/>
                      <wp:docPr id="28" name="Strzałka w dół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5208B2" id="Strzałka w dół 28" o:spid="_x0000_s1026" type="#_x0000_t67" style="position:absolute;margin-left:86.4pt;margin-top:-.75pt;width:22.3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7665" w14:textId="77777777" w:rsidR="006612EA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41EA3" wp14:editId="2E28446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-9525</wp:posOffset>
                      </wp:positionV>
                      <wp:extent cx="283210" cy="136525"/>
                      <wp:effectExtent l="38100" t="0" r="21590" b="34925"/>
                      <wp:wrapNone/>
                      <wp:docPr id="27" name="Strzałka w dół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72EFA6" id="Strzałka w dół 27" o:spid="_x0000_s1026" type="#_x0000_t67" style="position:absolute;margin-left:103pt;margin-top:-.75pt;width:22.3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612EA" w14:paraId="7EA1F5FE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EAC55B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0A3D4D04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B7C" w14:textId="77777777" w:rsidR="006612EA" w:rsidRDefault="006612EA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 xml:space="preserve">w zakresie </w:t>
            </w:r>
            <w:r>
              <w:rPr>
                <w:rFonts w:ascii="Bookman Old Style" w:hAnsi="Bookman Old Style"/>
                <w:b/>
              </w:rPr>
              <w:t>jakości zarządzania</w:t>
            </w:r>
          </w:p>
          <w:p w14:paraId="5A305169" w14:textId="50E879D2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obieg informacji (możliwości bieżącego wyrażania swoich opinii, propozycji/sugestii kierownictwu UE i wydziałów, instytutów, katedr)</w:t>
            </w:r>
            <w:r w:rsidR="00501AEE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0AB02049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istnienie podstawowych procedur i ich jasność,</w:t>
            </w:r>
          </w:p>
          <w:p w14:paraId="21D33CA8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jasność procedur oceny jednoosobowych organów Uczelni,</w:t>
            </w:r>
          </w:p>
          <w:p w14:paraId="3FCAABFC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rozliczalność efektów pracy jednostek i komórek organizacyjnych,</w:t>
            </w:r>
          </w:p>
          <w:p w14:paraId="5D34A9CD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aktywność przedstawicieli grup pracowniczych w Radach Wydziału i w Senacie,</w:t>
            </w:r>
          </w:p>
          <w:p w14:paraId="486313B6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udział pracowników</w:t>
            </w:r>
            <w:r w:rsidR="00B157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jednostek i komórek organizacyjnych w zarządzaniu wydziałem i uczelnią,</w:t>
            </w:r>
          </w:p>
          <w:p w14:paraId="1BF7F8B9" w14:textId="77777777" w:rsidR="006612EA" w:rsidRDefault="006612E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rola narzędzi zarządczych wspomagających zarządzanie (szczególnie nowoczesnych rozwiązań IT),</w:t>
            </w:r>
          </w:p>
          <w:p w14:paraId="130D8F40" w14:textId="77777777" w:rsidR="006612EA" w:rsidRDefault="00CA6FBA" w:rsidP="006612EA">
            <w:pPr>
              <w:pStyle w:val="Akapitzlist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61B68" wp14:editId="05E650C2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163830</wp:posOffset>
                      </wp:positionV>
                      <wp:extent cx="283210" cy="136525"/>
                      <wp:effectExtent l="38100" t="0" r="21590" b="34925"/>
                      <wp:wrapNone/>
                      <wp:docPr id="26" name="Strzałka w dół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280CC5" id="Strzałka w dół 26" o:spid="_x0000_s1026" type="#_x0000_t67" style="position:absolute;margin-left:333.3pt;margin-top:12.9pt;width:22.3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4CC22" wp14:editId="0608344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164465</wp:posOffset>
                      </wp:positionV>
                      <wp:extent cx="283210" cy="136525"/>
                      <wp:effectExtent l="38100" t="0" r="21590" b="34925"/>
                      <wp:wrapNone/>
                      <wp:docPr id="25" name="Strzałka w dół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6D7942" id="Strzałka w dół 25" o:spid="_x0000_s1026" type="#_x0000_t67" style="position:absolute;margin-left:86.4pt;margin-top:12.95pt;width:22.3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  <w:sz w:val="18"/>
                <w:szCs w:val="18"/>
              </w:rPr>
              <w:t>zarządzanie finansami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612EA">
              <w:rPr>
                <w:rFonts w:ascii="Bookman Old Style" w:hAnsi="Bookman Old Style"/>
                <w:sz w:val="18"/>
                <w:szCs w:val="18"/>
              </w:rPr>
              <w:t>itp.</w:t>
            </w:r>
          </w:p>
        </w:tc>
      </w:tr>
      <w:tr w:rsidR="006612EA" w14:paraId="1AB6A9AD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FDB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79C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1F926D02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9808B1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78B1E9D5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F32" w14:textId="77777777" w:rsidR="006612EA" w:rsidRDefault="006612EA">
            <w:pPr>
              <w:spacing w:after="0"/>
              <w:jc w:val="center"/>
              <w:rPr>
                <w:rFonts w:ascii="Bookman Old Style" w:hAnsi="Bookman Old Style" w:cstheme="minorBidi"/>
                <w:b/>
              </w:rPr>
            </w:pPr>
            <w:r>
              <w:rPr>
                <w:rFonts w:ascii="Bookman Old Style" w:hAnsi="Bookman Old Style"/>
              </w:rPr>
              <w:t>w zakresie</w:t>
            </w:r>
            <w:r>
              <w:rPr>
                <w:rFonts w:ascii="Bookman Old Style" w:hAnsi="Bookman Old Style"/>
                <w:b/>
              </w:rPr>
              <w:t xml:space="preserve"> obyczajów akademickich</w:t>
            </w:r>
          </w:p>
          <w:p w14:paraId="15242738" w14:textId="77777777" w:rsidR="006612EA" w:rsidRDefault="006612EA" w:rsidP="006612E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uroczystości UE,</w:t>
            </w:r>
          </w:p>
          <w:p w14:paraId="270151F5" w14:textId="77777777" w:rsidR="006612EA" w:rsidRDefault="006612EA" w:rsidP="006612EA">
            <w:pPr>
              <w:pStyle w:val="Akapitzlist"/>
              <w:numPr>
                <w:ilvl w:val="0"/>
                <w:numId w:val="37"/>
              </w:numPr>
              <w:spacing w:line="240" w:lineRule="auto"/>
              <w:ind w:left="284" w:hanging="284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ekonomalia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zjazdy absolwentów itp.</w:t>
            </w:r>
          </w:p>
        </w:tc>
      </w:tr>
      <w:tr w:rsidR="006612EA" w14:paraId="286B2A8D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BAB" w14:textId="77777777" w:rsidR="006612EA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97DDB" wp14:editId="63EDDEA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38100" t="0" r="21590" b="34925"/>
                      <wp:wrapNone/>
                      <wp:docPr id="24" name="Strzałka w dół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2AD07B" id="Strzałka w dół 24" o:spid="_x0000_s1026" type="#_x0000_t67" style="position:absolute;margin-left:37.5pt;margin-top:-.35pt;width:22.3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E2BD" w14:textId="77777777" w:rsidR="006612EA" w:rsidRDefault="00CA6FBA">
            <w:pPr>
              <w:jc w:val="both"/>
              <w:rPr>
                <w:rFonts w:ascii="Bookman Old Style" w:hAnsi="Bookman Old Style"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845B74" wp14:editId="6BB54B5A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-4445</wp:posOffset>
                      </wp:positionV>
                      <wp:extent cx="283210" cy="136525"/>
                      <wp:effectExtent l="38100" t="0" r="21590" b="34925"/>
                      <wp:wrapNone/>
                      <wp:docPr id="23" name="Strzałka w dół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22941" id="Strzałka w dół 23" o:spid="_x0000_s1026" type="#_x0000_t67" style="position:absolute;margin-left:150.7pt;margin-top:-.35pt;width:22.3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612EA" w14:paraId="32031E28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4C3E69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30EC9090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078" w14:textId="77777777" w:rsidR="006612EA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8B036" wp14:editId="3F2CCC7A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95250</wp:posOffset>
                      </wp:positionV>
                      <wp:extent cx="283210" cy="136525"/>
                      <wp:effectExtent l="38100" t="0" r="21590" b="34925"/>
                      <wp:wrapNone/>
                      <wp:docPr id="21" name="Strzałka w dół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28A2E9" id="Strzałka w dół 21" o:spid="_x0000_s1026" type="#_x0000_t67" style="position:absolute;margin-left:380.85pt;margin-top:7.5pt;width:22.3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AD3B63" wp14:editId="74CC215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137160</wp:posOffset>
                      </wp:positionV>
                      <wp:extent cx="283210" cy="136525"/>
                      <wp:effectExtent l="38100" t="0" r="21590" b="34925"/>
                      <wp:wrapNone/>
                      <wp:docPr id="22" name="Strzałka w dó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0A32DB" id="Strzałka w dół 22" o:spid="_x0000_s1026" type="#_x0000_t67" style="position:absolute;margin-left:37.3pt;margin-top:10.8pt;width:22.3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</w:rPr>
              <w:t>w zakresie</w:t>
            </w:r>
            <w:r w:rsidR="006612EA">
              <w:rPr>
                <w:rFonts w:ascii="Bookman Old Style" w:hAnsi="Bookman Old Style"/>
                <w:b/>
              </w:rPr>
              <w:t xml:space="preserve"> kształtowania wizerunku Uczelni </w:t>
            </w:r>
          </w:p>
        </w:tc>
      </w:tr>
      <w:tr w:rsidR="006612EA" w14:paraId="27A78197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BD66" w14:textId="77777777" w:rsidR="006612EA" w:rsidRDefault="006612EA" w:rsidP="006612EA">
            <w:pPr>
              <w:pStyle w:val="Akapitzlist"/>
              <w:spacing w:line="240" w:lineRule="auto"/>
              <w:ind w:left="284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F123" w14:textId="77777777" w:rsidR="006612EA" w:rsidRDefault="006612EA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6612EA" w14:paraId="02BE060D" w14:textId="77777777" w:rsidTr="000C43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855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3D9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05EB0E61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FAC882" w14:textId="77777777" w:rsidR="006612EA" w:rsidRDefault="006612EA">
            <w:pPr>
              <w:jc w:val="both"/>
              <w:rPr>
                <w:rFonts w:ascii="Bookman Old Style" w:hAnsi="Bookman Old Style"/>
              </w:rPr>
            </w:pPr>
          </w:p>
        </w:tc>
      </w:tr>
      <w:tr w:rsidR="006612EA" w14:paraId="21D5D144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FFA" w14:textId="77777777" w:rsidR="006612EA" w:rsidRDefault="00CA6FB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28521C" wp14:editId="63E2E2E6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105410</wp:posOffset>
                      </wp:positionV>
                      <wp:extent cx="283210" cy="136525"/>
                      <wp:effectExtent l="38100" t="0" r="21590" b="34925"/>
                      <wp:wrapNone/>
                      <wp:docPr id="20" name="Strzałka w dół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334DC4" id="Strzałka w dół 20" o:spid="_x0000_s1026" type="#_x0000_t67" style="position:absolute;margin-left:380.95pt;margin-top:8.3pt;width:22.3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276C85" wp14:editId="0D7AF16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150495</wp:posOffset>
                      </wp:positionV>
                      <wp:extent cx="283210" cy="136525"/>
                      <wp:effectExtent l="38100" t="0" r="21590" b="34925"/>
                      <wp:wrapNone/>
                      <wp:docPr id="19" name="Strzałka w dół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36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9E687E" id="Strzałka w dół 19" o:spid="_x0000_s1026" type="#_x0000_t67" style="position:absolute;margin-left:32.65pt;margin-top:11.85pt;width:22.3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">
                      <v:textbox style="layout-flow:vertical-ideographic"/>
                    </v:shape>
                  </w:pict>
                </mc:Fallback>
              </mc:AlternateContent>
            </w:r>
            <w:r w:rsidR="006612EA">
              <w:rPr>
                <w:rFonts w:ascii="Bookman Old Style" w:hAnsi="Bookman Old Style"/>
                <w:b/>
              </w:rPr>
              <w:t>Inne</w:t>
            </w:r>
          </w:p>
        </w:tc>
      </w:tr>
      <w:tr w:rsidR="006612EA" w14:paraId="33454511" w14:textId="77777777" w:rsidTr="000C435D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C9D035" w14:textId="77777777" w:rsidR="006612EA" w:rsidRDefault="006612E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03775F6B" w14:textId="77777777" w:rsidR="006612EA" w:rsidRDefault="006612EA" w:rsidP="006612EA">
      <w:pPr>
        <w:rPr>
          <w:rFonts w:ascii="Bookman Old Style" w:hAnsi="Bookman Old Style" w:cstheme="minorBidi"/>
        </w:rPr>
      </w:pPr>
    </w:p>
    <w:p w14:paraId="15942EDE" w14:textId="01965897" w:rsidR="006612EA" w:rsidRDefault="006612EA" w:rsidP="006612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celu zapewnienia anonimowości</w:t>
      </w:r>
      <w:r w:rsidR="00CA6F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ANKIETA </w:t>
      </w:r>
      <w:r>
        <w:rPr>
          <w:rFonts w:ascii="Bookman Old Style" w:hAnsi="Bookman Old Style"/>
        </w:rPr>
        <w:t>będzie</w:t>
      </w:r>
      <w:r w:rsidR="00501AEE">
        <w:rPr>
          <w:rFonts w:ascii="Bookman Old Style" w:hAnsi="Bookman Old Style"/>
        </w:rPr>
        <w:t xml:space="preserve"> przeprowadzona</w:t>
      </w:r>
      <w:r>
        <w:rPr>
          <w:rFonts w:ascii="Bookman Old Style" w:hAnsi="Bookman Old Style"/>
        </w:rPr>
        <w:t xml:space="preserve"> z wykorzystaniem </w:t>
      </w:r>
      <w:r>
        <w:rPr>
          <w:rFonts w:ascii="Bookman Old Style" w:hAnsi="Bookman Old Style"/>
          <w:b/>
        </w:rPr>
        <w:t>trzech komplementarnych form</w:t>
      </w:r>
      <w:r>
        <w:rPr>
          <w:rFonts w:ascii="Bookman Old Style" w:hAnsi="Bookman Old Style"/>
        </w:rPr>
        <w:t xml:space="preserve"> wypełniania i przekazywania ankiet:</w:t>
      </w:r>
    </w:p>
    <w:p w14:paraId="70D6A774" w14:textId="59698D5F" w:rsidR="006612EA" w:rsidRDefault="006612EA" w:rsidP="006612EA">
      <w:pPr>
        <w:pStyle w:val="Akapitzlist"/>
        <w:numPr>
          <w:ilvl w:val="0"/>
          <w:numId w:val="38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zbiorowe </w:t>
      </w:r>
      <w:r w:rsidR="00AE28D9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na zebraniu jednostki lub komórki organizacyjnej</w:t>
      </w:r>
      <w:r w:rsidR="00AE28D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wypełnianie ankiety jako wynik dyskusji pracowników tej jednostki nt. dobrych i złych praktyk akademickich oraz wrzucanie wypełnionej ankiety do wystawionych na</w:t>
      </w:r>
      <w:r w:rsidR="00AE28D9">
        <w:rPr>
          <w:rFonts w:ascii="Bookman Old Style" w:hAnsi="Bookman Old Style"/>
        </w:rPr>
        <w:t xml:space="preserve"> terenie</w:t>
      </w:r>
      <w:r>
        <w:rPr>
          <w:rFonts w:ascii="Bookman Old Style" w:hAnsi="Bookman Old Style"/>
        </w:rPr>
        <w:t xml:space="preserve"> UE urn lub wysłanie </w:t>
      </w:r>
      <w:r w:rsidR="00AE28D9">
        <w:rPr>
          <w:rFonts w:ascii="Bookman Old Style" w:hAnsi="Bookman Old Style"/>
        </w:rPr>
        <w:t xml:space="preserve">jej </w:t>
      </w:r>
      <w:r>
        <w:rPr>
          <w:rFonts w:ascii="Bookman Old Style" w:hAnsi="Bookman Old Style"/>
        </w:rPr>
        <w:t xml:space="preserve">do </w:t>
      </w:r>
      <w:r w:rsidRPr="006612EA">
        <w:rPr>
          <w:rFonts w:ascii="Bookman Old Style" w:hAnsi="Bookman Old Style"/>
          <w:color w:val="000000" w:themeColor="text1"/>
        </w:rPr>
        <w:t xml:space="preserve">pełnomocnika Kanclerza </w:t>
      </w:r>
      <w:r>
        <w:rPr>
          <w:rFonts w:ascii="Bookman Old Style" w:hAnsi="Bookman Old Style"/>
        </w:rPr>
        <w:t xml:space="preserve">ds. procesu ankietowania; </w:t>
      </w:r>
    </w:p>
    <w:p w14:paraId="75E2FECE" w14:textId="2BCA1ED9" w:rsidR="006612EA" w:rsidRPr="006612EA" w:rsidRDefault="006612EA" w:rsidP="006612EA">
      <w:pPr>
        <w:pStyle w:val="Akapitzlist"/>
        <w:numPr>
          <w:ilvl w:val="0"/>
          <w:numId w:val="38"/>
        </w:numPr>
        <w:ind w:left="284" w:hanging="284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</w:rPr>
        <w:t xml:space="preserve">indywidualne </w:t>
      </w:r>
      <w:r>
        <w:rPr>
          <w:rFonts w:ascii="Bookman Old Style" w:hAnsi="Bookman Old Style"/>
        </w:rPr>
        <w:t xml:space="preserve">wypełnianie ankiet i wysyłanie </w:t>
      </w:r>
      <w:r w:rsidR="00AE28D9">
        <w:rPr>
          <w:rFonts w:ascii="Bookman Old Style" w:hAnsi="Bookman Old Style"/>
        </w:rPr>
        <w:t xml:space="preserve">ich </w:t>
      </w:r>
      <w:r>
        <w:rPr>
          <w:rFonts w:ascii="Bookman Old Style" w:hAnsi="Bookman Old Style"/>
        </w:rPr>
        <w:t xml:space="preserve">pocztą elektroniczną do kierowników jednostek i komórek organizacyjnych, łączenie ich </w:t>
      </w:r>
      <w:r w:rsidR="00AE28D9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w celu zapewnienia anonimowości </w:t>
      </w:r>
      <w:r w:rsidR="00AE28D9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w jeden folder i wysyłanie i do </w:t>
      </w:r>
      <w:r w:rsidRPr="006612EA">
        <w:rPr>
          <w:rFonts w:ascii="Bookman Old Style" w:hAnsi="Bookman Old Style"/>
          <w:color w:val="000000" w:themeColor="text1"/>
        </w:rPr>
        <w:t>pełnomocnika Kanclerza</w:t>
      </w:r>
      <w:r w:rsidR="00CA6FBA">
        <w:rPr>
          <w:rFonts w:ascii="Bookman Old Style" w:hAnsi="Bookman Old Style"/>
          <w:color w:val="000000" w:themeColor="text1"/>
        </w:rPr>
        <w:t xml:space="preserve"> </w:t>
      </w:r>
      <w:r w:rsidRPr="006612EA">
        <w:rPr>
          <w:rFonts w:ascii="Bookman Old Style" w:hAnsi="Bookman Old Style"/>
          <w:color w:val="000000" w:themeColor="text1"/>
        </w:rPr>
        <w:t>ds. procesu ankietowania</w:t>
      </w:r>
      <w:r w:rsidR="00AE28D9">
        <w:rPr>
          <w:rFonts w:ascii="Bookman Old Style" w:hAnsi="Bookman Old Style"/>
          <w:color w:val="000000" w:themeColor="text1"/>
        </w:rPr>
        <w:t>;</w:t>
      </w:r>
      <w:r w:rsidRPr="006612EA">
        <w:rPr>
          <w:rFonts w:ascii="Bookman Old Style" w:hAnsi="Bookman Old Style"/>
          <w:color w:val="000000" w:themeColor="text1"/>
        </w:rPr>
        <w:t xml:space="preserve"> </w:t>
      </w:r>
    </w:p>
    <w:p w14:paraId="205613CF" w14:textId="30ACE055" w:rsidR="006612EA" w:rsidRDefault="006612EA" w:rsidP="006612EA">
      <w:pPr>
        <w:pStyle w:val="Akapitzlist"/>
        <w:numPr>
          <w:ilvl w:val="0"/>
          <w:numId w:val="38"/>
        </w:num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indywidualne</w:t>
      </w:r>
      <w:r>
        <w:rPr>
          <w:rFonts w:ascii="Bookman Old Style" w:hAnsi="Bookman Old Style"/>
        </w:rPr>
        <w:t xml:space="preserve"> wypełnianie ankiet i wrzucani</w:t>
      </w:r>
      <w:r w:rsidR="00AE28D9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AE28D9">
        <w:rPr>
          <w:rFonts w:ascii="Bookman Old Style" w:hAnsi="Bookman Old Style"/>
        </w:rPr>
        <w:t xml:space="preserve">ich </w:t>
      </w:r>
      <w:r>
        <w:rPr>
          <w:rFonts w:ascii="Bookman Old Style" w:hAnsi="Bookman Old Style"/>
        </w:rPr>
        <w:t>do wystawionych na</w:t>
      </w:r>
      <w:r w:rsidR="00AE28D9">
        <w:rPr>
          <w:rFonts w:ascii="Bookman Old Style" w:hAnsi="Bookman Old Style"/>
        </w:rPr>
        <w:t xml:space="preserve"> terenie</w:t>
      </w:r>
      <w:r>
        <w:rPr>
          <w:rFonts w:ascii="Bookman Old Style" w:hAnsi="Bookman Old Style"/>
        </w:rPr>
        <w:t xml:space="preserve"> UE urn.</w:t>
      </w:r>
    </w:p>
    <w:p w14:paraId="2142A020" w14:textId="77777777" w:rsidR="006612EA" w:rsidRDefault="006612EA" w:rsidP="006612EA">
      <w:pPr>
        <w:pStyle w:val="Akapitzlist"/>
        <w:ind w:left="284"/>
        <w:rPr>
          <w:rFonts w:ascii="Bookman Old Style" w:hAnsi="Bookman Old Style"/>
        </w:rPr>
      </w:pPr>
    </w:p>
    <w:p w14:paraId="1405C0BF" w14:textId="77777777" w:rsidR="006612EA" w:rsidRDefault="006612EA" w:rsidP="004103F7">
      <w:pPr>
        <w:spacing w:after="0"/>
        <w:ind w:left="1004"/>
        <w:jc w:val="right"/>
        <w:rPr>
          <w:sz w:val="24"/>
          <w:szCs w:val="24"/>
        </w:rPr>
      </w:pPr>
    </w:p>
    <w:p w14:paraId="3BC0200D" w14:textId="77777777" w:rsidR="001C6881" w:rsidRDefault="001C6881" w:rsidP="004103F7">
      <w:pPr>
        <w:spacing w:after="0"/>
        <w:ind w:left="1004"/>
        <w:jc w:val="right"/>
        <w:rPr>
          <w:sz w:val="24"/>
          <w:szCs w:val="24"/>
        </w:rPr>
      </w:pPr>
    </w:p>
    <w:p w14:paraId="549A6332" w14:textId="77777777" w:rsidR="001C6881" w:rsidRDefault="001C6881" w:rsidP="004103F7">
      <w:pPr>
        <w:spacing w:after="0"/>
        <w:ind w:left="1004"/>
        <w:jc w:val="right"/>
        <w:rPr>
          <w:sz w:val="24"/>
          <w:szCs w:val="24"/>
        </w:rPr>
      </w:pPr>
    </w:p>
    <w:p w14:paraId="41DC5226" w14:textId="77777777" w:rsidR="001C6881" w:rsidRDefault="001C6881" w:rsidP="004103F7">
      <w:pPr>
        <w:spacing w:after="0"/>
        <w:ind w:left="1004"/>
        <w:jc w:val="right"/>
        <w:rPr>
          <w:sz w:val="24"/>
          <w:szCs w:val="24"/>
        </w:rPr>
      </w:pPr>
      <w:bookmarkStart w:id="0" w:name="_GoBack"/>
      <w:bookmarkEnd w:id="0"/>
    </w:p>
    <w:sectPr w:rsidR="001C6881" w:rsidSect="001A0D89">
      <w:footerReference w:type="default" r:id="rId8"/>
      <w:pgSz w:w="16838" w:h="11906" w:orient="landscape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0962E" w15:done="0"/>
  <w15:commentEx w15:paraId="3B9EDEB3" w15:done="0"/>
  <w15:commentEx w15:paraId="56B9C986" w15:done="0"/>
  <w15:commentEx w15:paraId="5ADD09BC" w15:done="0"/>
  <w15:commentEx w15:paraId="605C11A7" w15:done="0"/>
  <w15:commentEx w15:paraId="6CCB498F" w15:done="0"/>
  <w15:commentEx w15:paraId="4DD1F21A" w15:done="0"/>
  <w15:commentEx w15:paraId="0A41B2BB" w15:done="0"/>
  <w15:commentEx w15:paraId="5E7C7A6A" w15:done="0"/>
  <w15:commentEx w15:paraId="110CD326" w15:done="0"/>
  <w15:commentEx w15:paraId="68710B93" w15:done="0"/>
  <w15:commentEx w15:paraId="23DD36D0" w15:done="0"/>
  <w15:commentEx w15:paraId="53D5E2CA" w15:done="0"/>
  <w15:commentEx w15:paraId="4F6A37CC" w15:done="0"/>
  <w15:commentEx w15:paraId="5543993A" w15:done="0"/>
  <w15:commentEx w15:paraId="21C881D1" w15:done="0"/>
  <w15:commentEx w15:paraId="2BA061ED" w15:done="0"/>
  <w15:commentEx w15:paraId="57B20E40" w15:done="0"/>
  <w15:commentEx w15:paraId="621B93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573A" w14:textId="77777777" w:rsidR="009963A9" w:rsidRDefault="009963A9" w:rsidP="00851F92">
      <w:pPr>
        <w:spacing w:after="0" w:line="240" w:lineRule="auto"/>
      </w:pPr>
      <w:r>
        <w:separator/>
      </w:r>
    </w:p>
  </w:endnote>
  <w:endnote w:type="continuationSeparator" w:id="0">
    <w:p w14:paraId="2D2ACFEC" w14:textId="77777777" w:rsidR="009963A9" w:rsidRDefault="009963A9" w:rsidP="0085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DA81" w14:textId="77777777" w:rsidR="001A0D89" w:rsidRDefault="001A0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3583" w14:textId="77777777" w:rsidR="009963A9" w:rsidRDefault="009963A9" w:rsidP="00851F92">
      <w:pPr>
        <w:spacing w:after="0" w:line="240" w:lineRule="auto"/>
      </w:pPr>
      <w:r>
        <w:separator/>
      </w:r>
    </w:p>
  </w:footnote>
  <w:footnote w:type="continuationSeparator" w:id="0">
    <w:p w14:paraId="5C47AE44" w14:textId="77777777" w:rsidR="009963A9" w:rsidRDefault="009963A9" w:rsidP="00851F92">
      <w:pPr>
        <w:spacing w:after="0" w:line="240" w:lineRule="auto"/>
      </w:pPr>
      <w:r>
        <w:continuationSeparator/>
      </w:r>
    </w:p>
  </w:footnote>
  <w:footnote w:id="1">
    <w:p w14:paraId="61D7EF93" w14:textId="77777777" w:rsidR="001A0D89" w:rsidRDefault="001A0D89" w:rsidP="00851F92">
      <w:pPr>
        <w:spacing w:line="240" w:lineRule="auto"/>
        <w:rPr>
          <w:rFonts w:eastAsia="Times New Roman" w:cstheme="minorBid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w następującym brzmieniu:</w:t>
      </w:r>
      <w:r>
        <w:rPr>
          <w:rFonts w:eastAsia="Times New Roman"/>
          <w:sz w:val="20"/>
          <w:szCs w:val="20"/>
          <w:lang w:eastAsia="pl-PL"/>
        </w:rPr>
        <w:t xml:space="preserve"> § 1. W zakresie określonym w odrębnej umowie, pracownik nie może prowadzić działalności konkurencyjnej wobec pracodawcy ani też świadczyć pracy w ramach stosunku pracy lub na innej podstawie na rzecz podmiotu prowadzącego taką działalność (zakaz konkurencji). § 2. Pracodawca, który poniósł szkodę wskutek naruszenia przez pracownika zakazu konkurencji przewidzianego w umowie, może dochodzić od pracownika wyrównania tej szkody na zasadach określonych w przepisach rozdziału I w dziale piątym.</w:t>
      </w:r>
    </w:p>
  </w:footnote>
  <w:footnote w:id="2">
    <w:p w14:paraId="340EB30B" w14:textId="084F6280" w:rsidR="001A0D89" w:rsidRDefault="001A0D89" w:rsidP="00851F92">
      <w:pPr>
        <w:spacing w:line="240" w:lineRule="auto"/>
        <w:rPr>
          <w:rFonts w:eastAsiaTheme="minorHAnsi"/>
          <w:color w:val="000000" w:themeColor="text1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POLON działa na podstawie: art. 129a. (ust. 1) Minister właściwy do spraw szkolnictwa wyższego prowadzi </w:t>
      </w:r>
      <w:r>
        <w:rPr>
          <w:b/>
          <w:sz w:val="20"/>
          <w:szCs w:val="20"/>
        </w:rPr>
        <w:t>CENTRALNY WYKAZ</w:t>
      </w:r>
      <w:r>
        <w:rPr>
          <w:sz w:val="20"/>
          <w:szCs w:val="20"/>
        </w:rPr>
        <w:t xml:space="preserve"> nauczycieli akademickich i pracowników naukowych. (ust. 2) W centralnym wykazie nauczycieli akademickich i pracowników naukowych zamieszcza się (…) informacje o podstawowym miejscu zatrudnienia i </w:t>
      </w:r>
      <w:r>
        <w:rPr>
          <w:b/>
          <w:sz w:val="20"/>
          <w:szCs w:val="20"/>
          <w:u w:val="single"/>
        </w:rPr>
        <w:t>miejscu dodatkowego zatrudnienia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eastAsia="pl-PL"/>
        </w:rPr>
        <w:t xml:space="preserve">zmieniona Ustawa </w:t>
      </w:r>
      <w:r w:rsidRPr="001A0D89">
        <w:rPr>
          <w:i/>
          <w:sz w:val="20"/>
          <w:szCs w:val="20"/>
          <w:lang w:eastAsia="pl-PL"/>
        </w:rPr>
        <w:t>Prawo o szkolnictwie wyższym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z dnia 27 lipca 2005 r.,</w:t>
      </w:r>
      <w:r>
        <w:rPr>
          <w:sz w:val="20"/>
          <w:szCs w:val="20"/>
          <w:lang w:eastAsia="pl-PL"/>
        </w:rPr>
        <w:t xml:space="preserve"> </w:t>
      </w:r>
      <w:r>
        <w:rPr>
          <w:rFonts w:eastAsia="Times New Roman" w:cs="Helvetica"/>
          <w:sz w:val="20"/>
          <w:szCs w:val="20"/>
          <w:lang w:eastAsia="pl-PL"/>
        </w:rPr>
        <w:t>Dz.U. z 2012 roku, poz. 572 – tekst jednolity).</w:t>
      </w:r>
    </w:p>
    <w:p w14:paraId="32F78244" w14:textId="77777777" w:rsidR="001A0D89" w:rsidRDefault="001A0D89" w:rsidP="00851F92">
      <w:pPr>
        <w:pStyle w:val="Tekstprzypisudolnego"/>
      </w:pPr>
    </w:p>
  </w:footnote>
  <w:footnote w:id="3">
    <w:p w14:paraId="5C4D394D" w14:textId="68827C6C" w:rsidR="001A0D89" w:rsidRDefault="001A0D89" w:rsidP="00851F92">
      <w:pPr>
        <w:pStyle w:val="Tekstprzypisudolnego"/>
      </w:pPr>
      <w:r>
        <w:rPr>
          <w:rStyle w:val="Odwoanieprzypisudolnego"/>
        </w:rPr>
        <w:footnoteRef/>
      </w:r>
      <w:r>
        <w:t xml:space="preserve"> Por. pkt 1 Komunikatu nr 30 Prorektora UJ ds. polityki kadrowej i finansowej z dnia 22 listopada 2011 roku w sprawie: dodatkowego zatrudnienia nauczycieli akademickich, dla których UJ stanowi podstawowe miejsce pracy.</w:t>
      </w:r>
    </w:p>
  </w:footnote>
  <w:footnote w:id="4">
    <w:p w14:paraId="199C2D92" w14:textId="77777777" w:rsidR="001A0D89" w:rsidRDefault="001A0D89" w:rsidP="00851F92">
      <w:pPr>
        <w:pStyle w:val="Tekstprzypisudolnego"/>
      </w:pPr>
      <w:r>
        <w:rPr>
          <w:rStyle w:val="Odwoanieprzypisudolnego"/>
        </w:rPr>
        <w:footnoteRef/>
      </w:r>
      <w:r>
        <w:t xml:space="preserve"> Por. Zarządzanie Rektora UW z dnia 25.10.2011 r. w sprawie określenia procedury (…).</w:t>
      </w:r>
    </w:p>
  </w:footnote>
  <w:footnote w:id="5">
    <w:p w14:paraId="178CF16A" w14:textId="77777777" w:rsidR="001A0D89" w:rsidRDefault="001A0D89" w:rsidP="00851F92">
      <w:pPr>
        <w:pStyle w:val="Tekstprzypisudolnego"/>
      </w:pPr>
      <w:r>
        <w:rPr>
          <w:rStyle w:val="Odwoanieprzypisudolnego"/>
        </w:rPr>
        <w:footnoteRef/>
      </w:r>
      <w:r>
        <w:t xml:space="preserve"> Przykładem takiego </w:t>
      </w:r>
      <w:r>
        <w:rPr>
          <w:b/>
        </w:rPr>
        <w:t>dobrej praktyki</w:t>
      </w:r>
      <w:r>
        <w:t xml:space="preserve"> jest zarządzanie Rektora UW z dnia 25.10.2011 r. w sprawie określenia procedury </w:t>
      </w:r>
      <w:r>
        <w:rPr>
          <w:rFonts w:cs="TimesNewRomanPSMT"/>
        </w:rPr>
        <w:t>oraz kryteriów udzielania zgody na dodatkowe zatrudnienie w ramach stosunku pracy u pracodawcy prowadzącego działalność dydaktyczną lub naukowo-badawczą</w:t>
      </w:r>
      <w:r>
        <w:rPr>
          <w:rFonts w:cs="TimesNewRomanPSMT"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DFD"/>
    <w:multiLevelType w:val="hybridMultilevel"/>
    <w:tmpl w:val="483A407C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52C1"/>
    <w:multiLevelType w:val="hybridMultilevel"/>
    <w:tmpl w:val="A692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3199C"/>
    <w:multiLevelType w:val="hybridMultilevel"/>
    <w:tmpl w:val="56FE9EAC"/>
    <w:lvl w:ilvl="0" w:tplc="0415000F">
      <w:start w:val="1"/>
      <w:numFmt w:val="decimal"/>
      <w:lvlText w:val="%1."/>
      <w:lvlJc w:val="left"/>
      <w:pPr>
        <w:ind w:left="2132" w:hanging="360"/>
      </w:pPr>
    </w:lvl>
    <w:lvl w:ilvl="1" w:tplc="04150019">
      <w:start w:val="1"/>
      <w:numFmt w:val="lowerLetter"/>
      <w:lvlText w:val="%2."/>
      <w:lvlJc w:val="left"/>
      <w:pPr>
        <w:ind w:left="2852" w:hanging="360"/>
      </w:pPr>
    </w:lvl>
    <w:lvl w:ilvl="2" w:tplc="0415001B">
      <w:start w:val="1"/>
      <w:numFmt w:val="lowerRoman"/>
      <w:lvlText w:val="%3."/>
      <w:lvlJc w:val="right"/>
      <w:pPr>
        <w:ind w:left="3572" w:hanging="180"/>
      </w:pPr>
    </w:lvl>
    <w:lvl w:ilvl="3" w:tplc="0415000F">
      <w:start w:val="1"/>
      <w:numFmt w:val="decimal"/>
      <w:lvlText w:val="%4."/>
      <w:lvlJc w:val="left"/>
      <w:pPr>
        <w:ind w:left="4292" w:hanging="360"/>
      </w:pPr>
    </w:lvl>
    <w:lvl w:ilvl="4" w:tplc="04150019">
      <w:start w:val="1"/>
      <w:numFmt w:val="lowerLetter"/>
      <w:lvlText w:val="%5."/>
      <w:lvlJc w:val="left"/>
      <w:pPr>
        <w:ind w:left="5012" w:hanging="360"/>
      </w:pPr>
    </w:lvl>
    <w:lvl w:ilvl="5" w:tplc="0415001B">
      <w:start w:val="1"/>
      <w:numFmt w:val="lowerRoman"/>
      <w:lvlText w:val="%6."/>
      <w:lvlJc w:val="right"/>
      <w:pPr>
        <w:ind w:left="5732" w:hanging="180"/>
      </w:pPr>
    </w:lvl>
    <w:lvl w:ilvl="6" w:tplc="0415000F">
      <w:start w:val="1"/>
      <w:numFmt w:val="decimal"/>
      <w:lvlText w:val="%7."/>
      <w:lvlJc w:val="left"/>
      <w:pPr>
        <w:ind w:left="6452" w:hanging="360"/>
      </w:pPr>
    </w:lvl>
    <w:lvl w:ilvl="7" w:tplc="04150019">
      <w:start w:val="1"/>
      <w:numFmt w:val="lowerLetter"/>
      <w:lvlText w:val="%8."/>
      <w:lvlJc w:val="left"/>
      <w:pPr>
        <w:ind w:left="7172" w:hanging="360"/>
      </w:pPr>
    </w:lvl>
    <w:lvl w:ilvl="8" w:tplc="0415001B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118D0843"/>
    <w:multiLevelType w:val="hybridMultilevel"/>
    <w:tmpl w:val="3E20C10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743CA"/>
    <w:multiLevelType w:val="hybridMultilevel"/>
    <w:tmpl w:val="9D00AD98"/>
    <w:lvl w:ilvl="0" w:tplc="3ED03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9410F"/>
    <w:multiLevelType w:val="hybridMultilevel"/>
    <w:tmpl w:val="32EA8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1E7F"/>
    <w:multiLevelType w:val="hybridMultilevel"/>
    <w:tmpl w:val="2500CA2E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02150"/>
    <w:multiLevelType w:val="hybridMultilevel"/>
    <w:tmpl w:val="7D84B010"/>
    <w:lvl w:ilvl="0" w:tplc="90F69A5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44123A3"/>
    <w:multiLevelType w:val="hybridMultilevel"/>
    <w:tmpl w:val="A6EC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702E"/>
    <w:multiLevelType w:val="hybridMultilevel"/>
    <w:tmpl w:val="AD286FE6"/>
    <w:lvl w:ilvl="0" w:tplc="98EC2FA8">
      <w:start w:val="2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86872"/>
    <w:multiLevelType w:val="hybridMultilevel"/>
    <w:tmpl w:val="4066144E"/>
    <w:lvl w:ilvl="0" w:tplc="98EC2FA8">
      <w:start w:val="2"/>
      <w:numFmt w:val="bullet"/>
      <w:lvlText w:val="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C6CD8"/>
    <w:multiLevelType w:val="hybridMultilevel"/>
    <w:tmpl w:val="80E6712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C26ED"/>
    <w:multiLevelType w:val="hybridMultilevel"/>
    <w:tmpl w:val="1F44B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14F5"/>
    <w:multiLevelType w:val="hybridMultilevel"/>
    <w:tmpl w:val="D9B806EA"/>
    <w:lvl w:ilvl="0" w:tplc="0415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>
    <w:nsid w:val="321A4832"/>
    <w:multiLevelType w:val="hybridMultilevel"/>
    <w:tmpl w:val="C10EE5E6"/>
    <w:lvl w:ilvl="0" w:tplc="0415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BF7F94"/>
    <w:multiLevelType w:val="hybridMultilevel"/>
    <w:tmpl w:val="5974379C"/>
    <w:lvl w:ilvl="0" w:tplc="90F69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D91DA0"/>
    <w:multiLevelType w:val="hybridMultilevel"/>
    <w:tmpl w:val="06485B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AC2488"/>
    <w:multiLevelType w:val="hybridMultilevel"/>
    <w:tmpl w:val="BD8053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916CDE"/>
    <w:multiLevelType w:val="hybridMultilevel"/>
    <w:tmpl w:val="88EE89E6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40070697"/>
    <w:multiLevelType w:val="hybridMultilevel"/>
    <w:tmpl w:val="2490179E"/>
    <w:lvl w:ilvl="0" w:tplc="4582F2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9F3D02"/>
    <w:multiLevelType w:val="hybridMultilevel"/>
    <w:tmpl w:val="63E22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1944AA"/>
    <w:multiLevelType w:val="hybridMultilevel"/>
    <w:tmpl w:val="9BD823F6"/>
    <w:lvl w:ilvl="0" w:tplc="90F6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F1798"/>
    <w:multiLevelType w:val="hybridMultilevel"/>
    <w:tmpl w:val="4D12227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30C38"/>
    <w:multiLevelType w:val="hybridMultilevel"/>
    <w:tmpl w:val="F67809BA"/>
    <w:lvl w:ilvl="0" w:tplc="90F69A5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617E5A04"/>
    <w:multiLevelType w:val="hybridMultilevel"/>
    <w:tmpl w:val="C2106BDC"/>
    <w:lvl w:ilvl="0" w:tplc="E48ED38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62AED"/>
    <w:multiLevelType w:val="hybridMultilevel"/>
    <w:tmpl w:val="24BC81F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C2"/>
    <w:multiLevelType w:val="hybridMultilevel"/>
    <w:tmpl w:val="8E70D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E100A"/>
    <w:multiLevelType w:val="hybridMultilevel"/>
    <w:tmpl w:val="0D5CDD58"/>
    <w:lvl w:ilvl="0" w:tplc="B2921A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BEB363C"/>
    <w:multiLevelType w:val="hybridMultilevel"/>
    <w:tmpl w:val="6ACC6E14"/>
    <w:lvl w:ilvl="0" w:tplc="08646648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4"/>
  </w:num>
  <w:num w:numId="8">
    <w:abstractNumId w:val="13"/>
  </w:num>
  <w:num w:numId="9">
    <w:abstractNumId w:val="16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23"/>
  </w:num>
  <w:num w:numId="13">
    <w:abstractNumId w:val="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20"/>
  </w:num>
  <w:num w:numId="18">
    <w:abstractNumId w:val="12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</w:num>
  <w:num w:numId="4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4"/>
    <w:rsid w:val="000A46C8"/>
    <w:rsid w:val="000C435D"/>
    <w:rsid w:val="00115914"/>
    <w:rsid w:val="00150B7D"/>
    <w:rsid w:val="00194E34"/>
    <w:rsid w:val="001A0D89"/>
    <w:rsid w:val="001C6881"/>
    <w:rsid w:val="001E1874"/>
    <w:rsid w:val="001F2F97"/>
    <w:rsid w:val="00233B04"/>
    <w:rsid w:val="00236D12"/>
    <w:rsid w:val="002531E1"/>
    <w:rsid w:val="002705F3"/>
    <w:rsid w:val="002837DF"/>
    <w:rsid w:val="00286006"/>
    <w:rsid w:val="002913BF"/>
    <w:rsid w:val="003579DC"/>
    <w:rsid w:val="00365EC3"/>
    <w:rsid w:val="0037101B"/>
    <w:rsid w:val="003E4CE3"/>
    <w:rsid w:val="003F5C83"/>
    <w:rsid w:val="004103F7"/>
    <w:rsid w:val="0045130C"/>
    <w:rsid w:val="004625B1"/>
    <w:rsid w:val="00464159"/>
    <w:rsid w:val="004769C8"/>
    <w:rsid w:val="004B7114"/>
    <w:rsid w:val="004D2E77"/>
    <w:rsid w:val="004E6322"/>
    <w:rsid w:val="00501AEE"/>
    <w:rsid w:val="00561978"/>
    <w:rsid w:val="00572278"/>
    <w:rsid w:val="005C77B8"/>
    <w:rsid w:val="005F6231"/>
    <w:rsid w:val="00603128"/>
    <w:rsid w:val="00623B0A"/>
    <w:rsid w:val="00640C10"/>
    <w:rsid w:val="006612EA"/>
    <w:rsid w:val="00664FDE"/>
    <w:rsid w:val="006C5D89"/>
    <w:rsid w:val="006D7576"/>
    <w:rsid w:val="006F2CE2"/>
    <w:rsid w:val="00754908"/>
    <w:rsid w:val="007B06F4"/>
    <w:rsid w:val="00805ADA"/>
    <w:rsid w:val="00823FE3"/>
    <w:rsid w:val="00851F92"/>
    <w:rsid w:val="00892724"/>
    <w:rsid w:val="008E4E69"/>
    <w:rsid w:val="009139B9"/>
    <w:rsid w:val="00926266"/>
    <w:rsid w:val="009963A9"/>
    <w:rsid w:val="009A2317"/>
    <w:rsid w:val="009C7E48"/>
    <w:rsid w:val="00A048AF"/>
    <w:rsid w:val="00AE28D9"/>
    <w:rsid w:val="00B148AF"/>
    <w:rsid w:val="00B1573B"/>
    <w:rsid w:val="00B4786A"/>
    <w:rsid w:val="00B516B1"/>
    <w:rsid w:val="00B77B01"/>
    <w:rsid w:val="00B94A0C"/>
    <w:rsid w:val="00BB09D9"/>
    <w:rsid w:val="00BB5760"/>
    <w:rsid w:val="00C5594C"/>
    <w:rsid w:val="00C91CCB"/>
    <w:rsid w:val="00CA6FBA"/>
    <w:rsid w:val="00DD020F"/>
    <w:rsid w:val="00DE08F7"/>
    <w:rsid w:val="00E000D3"/>
    <w:rsid w:val="00E31544"/>
    <w:rsid w:val="00E926E2"/>
    <w:rsid w:val="00EC3B6C"/>
    <w:rsid w:val="00EC4E6B"/>
    <w:rsid w:val="00EC5120"/>
    <w:rsid w:val="00ED0154"/>
    <w:rsid w:val="00EE7C27"/>
    <w:rsid w:val="00F01539"/>
    <w:rsid w:val="00F136DA"/>
    <w:rsid w:val="00F3159A"/>
    <w:rsid w:val="00F35A3D"/>
    <w:rsid w:val="00F8671D"/>
    <w:rsid w:val="00F87A9D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5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F92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F9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1F92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F92"/>
    <w:rPr>
      <w:vertAlign w:val="superscript"/>
    </w:rPr>
  </w:style>
  <w:style w:type="character" w:customStyle="1" w:styleId="st1">
    <w:name w:val="st1"/>
    <w:basedOn w:val="Domylnaczcionkaakapitu"/>
    <w:rsid w:val="00851F92"/>
  </w:style>
  <w:style w:type="table" w:styleId="Tabela-Siatka">
    <w:name w:val="Table Grid"/>
    <w:basedOn w:val="Standardowy"/>
    <w:uiPriority w:val="59"/>
    <w:rsid w:val="00851F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F2C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2C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2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2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26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unhideWhenUsed/>
    <w:rsid w:val="001C688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68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1C68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6881"/>
    <w:pPr>
      <w:spacing w:after="0"/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C688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1C688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F92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F9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1F92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F92"/>
    <w:rPr>
      <w:vertAlign w:val="superscript"/>
    </w:rPr>
  </w:style>
  <w:style w:type="character" w:customStyle="1" w:styleId="st1">
    <w:name w:val="st1"/>
    <w:basedOn w:val="Domylnaczcionkaakapitu"/>
    <w:rsid w:val="00851F92"/>
  </w:style>
  <w:style w:type="table" w:styleId="Tabela-Siatka">
    <w:name w:val="Table Grid"/>
    <w:basedOn w:val="Standardowy"/>
    <w:uiPriority w:val="59"/>
    <w:rsid w:val="00851F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F2C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2C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2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2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26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unhideWhenUsed/>
    <w:rsid w:val="001C688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68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1C68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6881"/>
    <w:pPr>
      <w:spacing w:after="0"/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C688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1C688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E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8012</Words>
  <Characters>48077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Borys</dc:creator>
  <cp:lastModifiedBy>user</cp:lastModifiedBy>
  <cp:revision>5</cp:revision>
  <dcterms:created xsi:type="dcterms:W3CDTF">2016-04-21T08:33:00Z</dcterms:created>
  <dcterms:modified xsi:type="dcterms:W3CDTF">2016-04-28T13:12:00Z</dcterms:modified>
</cp:coreProperties>
</file>