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5D" w:rsidRPr="00EE53F8" w:rsidRDefault="00625B5D" w:rsidP="00EE53F8">
      <w:pPr>
        <w:pStyle w:val="Nagwek1"/>
        <w:spacing w:line="276" w:lineRule="auto"/>
        <w:rPr>
          <w:rFonts w:asciiTheme="minorHAnsi" w:hAnsiTheme="minorHAnsi"/>
          <w:sz w:val="24"/>
          <w:szCs w:val="24"/>
        </w:rPr>
      </w:pPr>
      <w:r w:rsidRPr="00EE53F8">
        <w:rPr>
          <w:rFonts w:asciiTheme="minorHAnsi" w:hAnsiTheme="minorHAnsi"/>
          <w:sz w:val="24"/>
          <w:szCs w:val="24"/>
        </w:rPr>
        <w:t>PROTOKÓŁ nr 1/2013</w:t>
      </w:r>
    </w:p>
    <w:p w:rsidR="00625B5D" w:rsidRPr="00EE53F8" w:rsidRDefault="00625B5D" w:rsidP="00EE53F8">
      <w:pPr>
        <w:pStyle w:val="Nagwek1"/>
        <w:spacing w:line="276" w:lineRule="auto"/>
        <w:rPr>
          <w:rFonts w:asciiTheme="minorHAnsi" w:hAnsiTheme="minorHAnsi"/>
          <w:sz w:val="24"/>
          <w:szCs w:val="24"/>
        </w:rPr>
      </w:pPr>
      <w:r w:rsidRPr="00EE53F8">
        <w:rPr>
          <w:rFonts w:asciiTheme="minorHAnsi" w:hAnsiTheme="minorHAnsi"/>
          <w:sz w:val="24"/>
          <w:szCs w:val="24"/>
        </w:rPr>
        <w:t>z posiedzenia SENACKIEJ KOMISJI DS. DOBRYCH PRAKTYK AKADEMICKICH</w:t>
      </w:r>
    </w:p>
    <w:p w:rsidR="00625B5D" w:rsidRPr="00EE53F8" w:rsidRDefault="00625B5D" w:rsidP="00EE53F8">
      <w:pPr>
        <w:pStyle w:val="Nagwek2"/>
        <w:spacing w:line="276" w:lineRule="auto"/>
        <w:rPr>
          <w:rFonts w:asciiTheme="minorHAnsi" w:hAnsiTheme="minorHAnsi"/>
        </w:rPr>
      </w:pPr>
      <w:r w:rsidRPr="00EE53F8">
        <w:rPr>
          <w:rFonts w:asciiTheme="minorHAnsi" w:hAnsiTheme="minorHAnsi"/>
        </w:rPr>
        <w:t>Uniwersytetu Ekonomicznego we Wrocławiu</w:t>
      </w:r>
    </w:p>
    <w:p w:rsidR="00625B5D" w:rsidRPr="00EE53F8" w:rsidRDefault="00625B5D" w:rsidP="00EE53F8">
      <w:pPr>
        <w:spacing w:line="276" w:lineRule="auto"/>
        <w:jc w:val="center"/>
        <w:rPr>
          <w:rFonts w:asciiTheme="minorHAnsi" w:hAnsiTheme="minorHAnsi"/>
        </w:rPr>
      </w:pPr>
      <w:r w:rsidRPr="00EE53F8">
        <w:rPr>
          <w:rFonts w:asciiTheme="minorHAnsi" w:hAnsiTheme="minorHAnsi"/>
        </w:rPr>
        <w:t>z dnia 16 styczni</w:t>
      </w:r>
      <w:r w:rsidR="002911D9">
        <w:rPr>
          <w:rFonts w:asciiTheme="minorHAnsi" w:hAnsiTheme="minorHAnsi"/>
        </w:rPr>
        <w:t>a</w:t>
      </w:r>
      <w:bookmarkStart w:id="0" w:name="_GoBack"/>
      <w:bookmarkEnd w:id="0"/>
      <w:r w:rsidRPr="00EE53F8">
        <w:rPr>
          <w:rFonts w:asciiTheme="minorHAnsi" w:hAnsiTheme="minorHAnsi"/>
        </w:rPr>
        <w:t xml:space="preserve"> 2013 roku</w:t>
      </w:r>
    </w:p>
    <w:p w:rsidR="00625B5D" w:rsidRPr="00EE53F8" w:rsidRDefault="00625B5D" w:rsidP="00EE53F8">
      <w:pPr>
        <w:spacing w:line="276" w:lineRule="auto"/>
        <w:jc w:val="center"/>
        <w:rPr>
          <w:rFonts w:asciiTheme="minorHAnsi" w:hAnsiTheme="minorHAnsi"/>
        </w:rPr>
      </w:pPr>
    </w:p>
    <w:p w:rsidR="00625B5D" w:rsidRPr="00EE53F8" w:rsidRDefault="00625B5D" w:rsidP="00EE53F8">
      <w:pPr>
        <w:pStyle w:val="Tekstpodstawowy"/>
        <w:tabs>
          <w:tab w:val="clear" w:pos="6237"/>
          <w:tab w:val="left" w:pos="0"/>
        </w:tabs>
        <w:spacing w:line="276" w:lineRule="auto"/>
        <w:ind w:firstLine="567"/>
        <w:rPr>
          <w:rFonts w:asciiTheme="minorHAnsi" w:hAnsiTheme="minorHAnsi" w:cs="Times New Roman"/>
          <w:bCs w:val="0"/>
          <w:szCs w:val="24"/>
        </w:rPr>
      </w:pPr>
      <w:r w:rsidRPr="00EE53F8">
        <w:rPr>
          <w:rFonts w:asciiTheme="minorHAnsi" w:hAnsiTheme="minorHAnsi" w:cs="Times New Roman"/>
          <w:bCs w:val="0"/>
          <w:szCs w:val="24"/>
        </w:rPr>
        <w:t xml:space="preserve">W posiedzeniu </w:t>
      </w:r>
      <w:r w:rsidRPr="00EE53F8">
        <w:rPr>
          <w:rFonts w:asciiTheme="minorHAnsi" w:hAnsiTheme="minorHAnsi"/>
          <w:szCs w:val="24"/>
        </w:rPr>
        <w:t>SENACKIEJ KOMISJI DS. DOBRYCH PRAKTYK AKADEMICKICH</w:t>
      </w:r>
      <w:r w:rsidRPr="00EE53F8">
        <w:rPr>
          <w:rFonts w:asciiTheme="minorHAnsi" w:hAnsiTheme="minorHAnsi" w:cs="Times New Roman"/>
          <w:bCs w:val="0"/>
          <w:szCs w:val="24"/>
        </w:rPr>
        <w:t xml:space="preserve">  (DPA)  w dniu 16 stycznia 2013  wzięły udział następujące osoby:</w:t>
      </w:r>
    </w:p>
    <w:p w:rsidR="00625B5D" w:rsidRPr="00EE53F8" w:rsidRDefault="008B6461" w:rsidP="00EE53F8">
      <w:pPr>
        <w:numPr>
          <w:ilvl w:val="0"/>
          <w:numId w:val="1"/>
        </w:numPr>
        <w:spacing w:line="276" w:lineRule="auto"/>
        <w:jc w:val="both"/>
        <w:rPr>
          <w:rFonts w:asciiTheme="minorHAnsi" w:hAnsiTheme="minorHAnsi"/>
        </w:rPr>
      </w:pPr>
      <w:r w:rsidRPr="00EE53F8">
        <w:rPr>
          <w:rFonts w:asciiTheme="minorHAnsi" w:hAnsiTheme="minorHAnsi"/>
        </w:rPr>
        <w:t>P</w:t>
      </w:r>
      <w:r w:rsidR="00625B5D" w:rsidRPr="00EE53F8">
        <w:rPr>
          <w:rFonts w:asciiTheme="minorHAnsi" w:hAnsiTheme="minorHAnsi"/>
        </w:rPr>
        <w:t>rof. dr hab. Tadeusz Borys – Przewodniczący</w:t>
      </w:r>
    </w:p>
    <w:p w:rsidR="008B6461" w:rsidRPr="00EE53F8" w:rsidRDefault="008B6461" w:rsidP="00EE53F8">
      <w:pPr>
        <w:pStyle w:val="Akapitzlist"/>
        <w:numPr>
          <w:ilvl w:val="0"/>
          <w:numId w:val="1"/>
        </w:numPr>
        <w:spacing w:line="276" w:lineRule="auto"/>
        <w:rPr>
          <w:rFonts w:asciiTheme="minorHAnsi" w:hAnsiTheme="minorHAnsi"/>
        </w:rPr>
      </w:pPr>
      <w:r w:rsidRPr="00EE53F8">
        <w:rPr>
          <w:rFonts w:asciiTheme="minorHAnsi" w:hAnsiTheme="minorHAnsi"/>
        </w:rPr>
        <w:t>Dr Marek Biernacki</w:t>
      </w:r>
    </w:p>
    <w:p w:rsidR="008B6461" w:rsidRPr="00EE53F8" w:rsidRDefault="008B6461" w:rsidP="00EE53F8">
      <w:pPr>
        <w:pStyle w:val="Akapitzlist"/>
        <w:numPr>
          <w:ilvl w:val="0"/>
          <w:numId w:val="1"/>
        </w:numPr>
        <w:spacing w:line="276" w:lineRule="auto"/>
        <w:rPr>
          <w:rFonts w:asciiTheme="minorHAnsi" w:hAnsiTheme="minorHAnsi"/>
        </w:rPr>
      </w:pPr>
      <w:r w:rsidRPr="00EE53F8">
        <w:rPr>
          <w:rFonts w:asciiTheme="minorHAnsi" w:hAnsiTheme="minorHAnsi"/>
        </w:rPr>
        <w:t>Prof. UE dr hab. Ireneusz Kuropka,</w:t>
      </w:r>
    </w:p>
    <w:p w:rsidR="008B6461" w:rsidRPr="00EE53F8" w:rsidRDefault="008B6461" w:rsidP="00EE53F8">
      <w:pPr>
        <w:pStyle w:val="Akapitzlist"/>
        <w:numPr>
          <w:ilvl w:val="0"/>
          <w:numId w:val="1"/>
        </w:numPr>
        <w:spacing w:line="276" w:lineRule="auto"/>
        <w:rPr>
          <w:rFonts w:asciiTheme="minorHAnsi" w:hAnsiTheme="minorHAnsi"/>
        </w:rPr>
      </w:pPr>
      <w:r w:rsidRPr="00EE53F8">
        <w:rPr>
          <w:rFonts w:asciiTheme="minorHAnsi" w:hAnsiTheme="minorHAnsi"/>
        </w:rPr>
        <w:t xml:space="preserve">Prof. UE dr hab. Jerzy Pietkiewicz </w:t>
      </w:r>
    </w:p>
    <w:p w:rsidR="008B6461" w:rsidRPr="00EE53F8" w:rsidRDefault="008B6461" w:rsidP="00EE53F8">
      <w:pPr>
        <w:pStyle w:val="Akapitzlist"/>
        <w:numPr>
          <w:ilvl w:val="0"/>
          <w:numId w:val="1"/>
        </w:numPr>
        <w:spacing w:line="276" w:lineRule="auto"/>
        <w:rPr>
          <w:rFonts w:asciiTheme="minorHAnsi" w:hAnsiTheme="minorHAnsi"/>
        </w:rPr>
      </w:pPr>
      <w:r w:rsidRPr="00EE53F8">
        <w:rPr>
          <w:rFonts w:asciiTheme="minorHAnsi" w:hAnsiTheme="minorHAnsi"/>
        </w:rPr>
        <w:t>Anna Markowska</w:t>
      </w:r>
    </w:p>
    <w:p w:rsidR="008B6461" w:rsidRPr="00EE53F8" w:rsidRDefault="008B6461" w:rsidP="00EE53F8">
      <w:pPr>
        <w:pStyle w:val="Akapitzlist"/>
        <w:numPr>
          <w:ilvl w:val="0"/>
          <w:numId w:val="1"/>
        </w:numPr>
        <w:spacing w:line="276" w:lineRule="auto"/>
        <w:rPr>
          <w:rFonts w:asciiTheme="minorHAnsi" w:hAnsiTheme="minorHAnsi"/>
        </w:rPr>
      </w:pPr>
      <w:r w:rsidRPr="00EE53F8">
        <w:rPr>
          <w:rFonts w:asciiTheme="minorHAnsi" w:hAnsiTheme="minorHAnsi"/>
        </w:rPr>
        <w:t xml:space="preserve">Dr  inż.  Janusz Stanisławski </w:t>
      </w:r>
    </w:p>
    <w:p w:rsidR="008B6461" w:rsidRPr="00EE53F8" w:rsidRDefault="008B6461" w:rsidP="00EE53F8">
      <w:pPr>
        <w:pStyle w:val="Akapitzlist"/>
        <w:numPr>
          <w:ilvl w:val="0"/>
          <w:numId w:val="1"/>
        </w:numPr>
        <w:spacing w:line="276" w:lineRule="auto"/>
        <w:rPr>
          <w:rFonts w:asciiTheme="minorHAnsi" w:hAnsiTheme="minorHAnsi" w:cs="Arial"/>
        </w:rPr>
      </w:pPr>
      <w:r w:rsidRPr="00EE53F8">
        <w:rPr>
          <w:rFonts w:asciiTheme="minorHAnsi" w:hAnsiTheme="minorHAnsi" w:cs="Arial"/>
        </w:rPr>
        <w:t>Dr Marian Kruk- Ołpiński</w:t>
      </w:r>
    </w:p>
    <w:p w:rsidR="00793737" w:rsidRPr="00EE53F8" w:rsidRDefault="00E7091C" w:rsidP="00EE53F8">
      <w:pPr>
        <w:spacing w:line="276" w:lineRule="auto"/>
        <w:ind w:firstLine="426"/>
        <w:jc w:val="both"/>
        <w:rPr>
          <w:rFonts w:asciiTheme="minorHAnsi" w:hAnsiTheme="minorHAnsi"/>
        </w:rPr>
      </w:pPr>
      <w:r w:rsidRPr="00EE53F8">
        <w:rPr>
          <w:rFonts w:asciiTheme="minorHAnsi" w:hAnsiTheme="minorHAnsi"/>
        </w:rPr>
        <w:t xml:space="preserve">W posiedzeniu nie wziął udział </w:t>
      </w:r>
      <w:r w:rsidR="008B6461" w:rsidRPr="00EE53F8">
        <w:rPr>
          <w:rFonts w:asciiTheme="minorHAnsi" w:hAnsiTheme="minorHAnsi"/>
        </w:rPr>
        <w:t>Prof. UE dr hab. Jędrzej Chumiński</w:t>
      </w:r>
      <w:r w:rsidRPr="00EE53F8">
        <w:rPr>
          <w:rFonts w:asciiTheme="minorHAnsi" w:hAnsiTheme="minorHAnsi"/>
        </w:rPr>
        <w:t xml:space="preserve"> – nieobecność  usprawiedliwiona.  </w:t>
      </w:r>
    </w:p>
    <w:p w:rsidR="008B6461" w:rsidRPr="00EE53F8" w:rsidRDefault="00E7091C" w:rsidP="00EE53F8">
      <w:pPr>
        <w:spacing w:line="276" w:lineRule="auto"/>
        <w:ind w:firstLine="426"/>
        <w:jc w:val="both"/>
        <w:rPr>
          <w:rFonts w:asciiTheme="minorHAnsi" w:hAnsiTheme="minorHAnsi"/>
          <w:i/>
        </w:rPr>
      </w:pPr>
      <w:r w:rsidRPr="00EE53F8">
        <w:rPr>
          <w:rFonts w:asciiTheme="minorHAnsi" w:hAnsiTheme="minorHAnsi"/>
        </w:rPr>
        <w:t xml:space="preserve">W posiedzeniu  Komisji wziął udział JM Rektor prof. Andrzej Gospodarowicz, który w krótkim wystąpieniu podkreślił  wagę jaką przykłada Kierownictwo Uczelni  do pracy nowej Komisji Senackiej Pokreślił także, że wśród priorytetów  pracy Komisji powinien się znaleźć problem dodatkowego zatrudniania się pracowników. Rektor stwierdził, że oczekuje od Komisji wypracowania stanowiska w  kontekście zaszłości wynikających ze starej ustawy i nowych realiów ustawowych. </w:t>
      </w:r>
    </w:p>
    <w:p w:rsidR="00625B5D" w:rsidRPr="00EE53F8" w:rsidRDefault="00625B5D" w:rsidP="00EE53F8">
      <w:pPr>
        <w:pStyle w:val="Tekstpodstawowy"/>
        <w:tabs>
          <w:tab w:val="left" w:pos="851"/>
        </w:tabs>
        <w:spacing w:line="276" w:lineRule="auto"/>
        <w:ind w:firstLine="426"/>
        <w:rPr>
          <w:rFonts w:asciiTheme="minorHAnsi" w:hAnsiTheme="minorHAnsi" w:cs="Times New Roman"/>
          <w:bCs w:val="0"/>
          <w:szCs w:val="24"/>
        </w:rPr>
      </w:pPr>
      <w:r w:rsidRPr="00EE53F8">
        <w:rPr>
          <w:rFonts w:asciiTheme="minorHAnsi" w:hAnsiTheme="minorHAnsi" w:cs="Times New Roman"/>
          <w:bCs w:val="0"/>
          <w:szCs w:val="24"/>
        </w:rPr>
        <w:t>Posiedzenie otworzył Przewodniczący Komisji proponując następujący porządek obrad:</w:t>
      </w:r>
    </w:p>
    <w:p w:rsidR="00625B5D" w:rsidRPr="00EE53F8" w:rsidRDefault="00625B5D" w:rsidP="00EE53F8">
      <w:pPr>
        <w:numPr>
          <w:ilvl w:val="0"/>
          <w:numId w:val="2"/>
        </w:numPr>
        <w:tabs>
          <w:tab w:val="left" w:pos="6237"/>
        </w:tabs>
        <w:spacing w:line="276" w:lineRule="auto"/>
        <w:rPr>
          <w:rFonts w:asciiTheme="minorHAnsi" w:hAnsiTheme="minorHAnsi"/>
          <w:bCs/>
        </w:rPr>
      </w:pPr>
      <w:r w:rsidRPr="00EE53F8">
        <w:rPr>
          <w:rFonts w:asciiTheme="minorHAnsi" w:hAnsiTheme="minorHAnsi"/>
          <w:bCs/>
        </w:rPr>
        <w:t>Zatwierdzenie agendy spotkania</w:t>
      </w:r>
    </w:p>
    <w:p w:rsidR="00625B5D" w:rsidRPr="00EE53F8" w:rsidRDefault="00625B5D" w:rsidP="00EE53F8">
      <w:pPr>
        <w:numPr>
          <w:ilvl w:val="0"/>
          <w:numId w:val="2"/>
        </w:numPr>
        <w:tabs>
          <w:tab w:val="left" w:pos="6237"/>
        </w:tabs>
        <w:spacing w:line="276" w:lineRule="auto"/>
        <w:rPr>
          <w:rFonts w:asciiTheme="minorHAnsi" w:hAnsiTheme="minorHAnsi"/>
          <w:bCs/>
        </w:rPr>
      </w:pPr>
      <w:r w:rsidRPr="00EE53F8">
        <w:rPr>
          <w:rFonts w:asciiTheme="minorHAnsi" w:hAnsiTheme="minorHAnsi"/>
          <w:bCs/>
        </w:rPr>
        <w:t>Zadania i tryb pracy Komisji – propozycja i dyskusja</w:t>
      </w:r>
    </w:p>
    <w:p w:rsidR="00625B5D" w:rsidRPr="00EE53F8" w:rsidRDefault="00625B5D" w:rsidP="00EE53F8">
      <w:pPr>
        <w:numPr>
          <w:ilvl w:val="0"/>
          <w:numId w:val="2"/>
        </w:numPr>
        <w:tabs>
          <w:tab w:val="left" w:pos="6237"/>
        </w:tabs>
        <w:spacing w:line="276" w:lineRule="auto"/>
        <w:rPr>
          <w:rFonts w:asciiTheme="minorHAnsi" w:hAnsiTheme="minorHAnsi"/>
          <w:bCs/>
        </w:rPr>
      </w:pPr>
      <w:r w:rsidRPr="00EE53F8">
        <w:rPr>
          <w:rFonts w:asciiTheme="minorHAnsi" w:hAnsiTheme="minorHAnsi"/>
          <w:bCs/>
        </w:rPr>
        <w:t>Wybór vice przewodn</w:t>
      </w:r>
      <w:r w:rsidR="00793737" w:rsidRPr="00EE53F8">
        <w:rPr>
          <w:rFonts w:asciiTheme="minorHAnsi" w:hAnsiTheme="minorHAnsi"/>
          <w:bCs/>
        </w:rPr>
        <w:t xml:space="preserve">iczącego i sekretarza Komisji </w:t>
      </w:r>
    </w:p>
    <w:p w:rsidR="00625B5D" w:rsidRPr="00EE53F8" w:rsidRDefault="00625B5D" w:rsidP="00EE53F8">
      <w:pPr>
        <w:numPr>
          <w:ilvl w:val="0"/>
          <w:numId w:val="2"/>
        </w:numPr>
        <w:tabs>
          <w:tab w:val="left" w:pos="6237"/>
        </w:tabs>
        <w:spacing w:line="276" w:lineRule="auto"/>
        <w:rPr>
          <w:rFonts w:asciiTheme="minorHAnsi" w:hAnsiTheme="minorHAnsi"/>
          <w:bCs/>
        </w:rPr>
      </w:pPr>
      <w:r w:rsidRPr="00EE53F8">
        <w:rPr>
          <w:rFonts w:asciiTheme="minorHAnsi" w:hAnsiTheme="minorHAnsi"/>
          <w:bCs/>
        </w:rPr>
        <w:t>Prioryte</w:t>
      </w:r>
      <w:r w:rsidR="00793737" w:rsidRPr="00EE53F8">
        <w:rPr>
          <w:rFonts w:asciiTheme="minorHAnsi" w:hAnsiTheme="minorHAnsi"/>
          <w:bCs/>
        </w:rPr>
        <w:t>ty działania Komisji na rok 2013</w:t>
      </w:r>
    </w:p>
    <w:p w:rsidR="00625B5D" w:rsidRPr="00EE53F8" w:rsidRDefault="00625B5D" w:rsidP="00EE53F8">
      <w:pPr>
        <w:numPr>
          <w:ilvl w:val="0"/>
          <w:numId w:val="2"/>
        </w:numPr>
        <w:tabs>
          <w:tab w:val="left" w:pos="6237"/>
        </w:tabs>
        <w:spacing w:line="276" w:lineRule="auto"/>
        <w:rPr>
          <w:rFonts w:asciiTheme="minorHAnsi" w:hAnsiTheme="minorHAnsi"/>
          <w:bCs/>
        </w:rPr>
      </w:pPr>
      <w:r w:rsidRPr="00EE53F8">
        <w:rPr>
          <w:rFonts w:asciiTheme="minorHAnsi" w:hAnsiTheme="minorHAnsi"/>
          <w:bCs/>
        </w:rPr>
        <w:t>Sprawy różne</w:t>
      </w:r>
    </w:p>
    <w:p w:rsidR="00625B5D" w:rsidRPr="00EE53F8" w:rsidRDefault="00625B5D" w:rsidP="00EE53F8">
      <w:pPr>
        <w:tabs>
          <w:tab w:val="left" w:pos="6237"/>
        </w:tabs>
        <w:spacing w:line="276" w:lineRule="auto"/>
        <w:rPr>
          <w:rFonts w:asciiTheme="minorHAnsi" w:hAnsiTheme="minorHAnsi"/>
          <w:b/>
          <w:bCs/>
          <w:u w:val="single"/>
        </w:rPr>
      </w:pPr>
      <w:r w:rsidRPr="00EE53F8">
        <w:rPr>
          <w:rFonts w:asciiTheme="minorHAnsi" w:hAnsiTheme="minorHAnsi"/>
          <w:b/>
          <w:bCs/>
          <w:u w:val="single"/>
        </w:rPr>
        <w:t xml:space="preserve">Ad. 1 </w:t>
      </w:r>
    </w:p>
    <w:p w:rsidR="00625B5D" w:rsidRPr="00EE53F8" w:rsidRDefault="00625B5D" w:rsidP="00EE53F8">
      <w:pPr>
        <w:tabs>
          <w:tab w:val="left" w:pos="6237"/>
        </w:tabs>
        <w:spacing w:line="276" w:lineRule="auto"/>
        <w:rPr>
          <w:rFonts w:asciiTheme="minorHAnsi" w:hAnsiTheme="minorHAnsi"/>
          <w:bCs/>
        </w:rPr>
      </w:pPr>
      <w:r w:rsidRPr="00EE53F8">
        <w:rPr>
          <w:rFonts w:asciiTheme="minorHAnsi" w:hAnsiTheme="minorHAnsi"/>
          <w:bCs/>
        </w:rPr>
        <w:t>Członko</w:t>
      </w:r>
      <w:r w:rsidR="00793737" w:rsidRPr="00EE53F8">
        <w:rPr>
          <w:rFonts w:asciiTheme="minorHAnsi" w:hAnsiTheme="minorHAnsi"/>
          <w:bCs/>
        </w:rPr>
        <w:t xml:space="preserve">wie Senackiej Komisji ds. DPA </w:t>
      </w:r>
      <w:r w:rsidRPr="00EE53F8">
        <w:rPr>
          <w:rFonts w:asciiTheme="minorHAnsi" w:hAnsiTheme="minorHAnsi"/>
          <w:bCs/>
        </w:rPr>
        <w:t>w głosowaniu jawnym, jednogłośnie przyjęli zaproponowany porządek obrad.</w:t>
      </w:r>
    </w:p>
    <w:p w:rsidR="00625B5D" w:rsidRPr="00EE53F8" w:rsidRDefault="00625B5D" w:rsidP="00EE53F8">
      <w:pPr>
        <w:tabs>
          <w:tab w:val="left" w:pos="6237"/>
        </w:tabs>
        <w:spacing w:line="276" w:lineRule="auto"/>
        <w:rPr>
          <w:rFonts w:asciiTheme="minorHAnsi" w:hAnsiTheme="minorHAnsi"/>
          <w:b/>
          <w:bCs/>
          <w:u w:val="single"/>
        </w:rPr>
      </w:pPr>
      <w:r w:rsidRPr="00EE53F8">
        <w:rPr>
          <w:rFonts w:asciiTheme="minorHAnsi" w:hAnsiTheme="minorHAnsi"/>
          <w:b/>
          <w:bCs/>
          <w:u w:val="single"/>
        </w:rPr>
        <w:t>Ad 2.</w:t>
      </w:r>
    </w:p>
    <w:p w:rsidR="00625B5D" w:rsidRPr="00EE53F8" w:rsidRDefault="00625B5D" w:rsidP="00EE53F8">
      <w:pPr>
        <w:tabs>
          <w:tab w:val="left" w:pos="6237"/>
        </w:tabs>
        <w:spacing w:line="276" w:lineRule="auto"/>
        <w:rPr>
          <w:rFonts w:asciiTheme="minorHAnsi" w:hAnsiTheme="minorHAnsi"/>
          <w:b/>
        </w:rPr>
      </w:pPr>
      <w:r w:rsidRPr="00EE53F8">
        <w:rPr>
          <w:rFonts w:asciiTheme="minorHAnsi" w:hAnsiTheme="minorHAnsi"/>
          <w:bCs/>
        </w:rPr>
        <w:t>W dalszej części posi</w:t>
      </w:r>
      <w:r w:rsidR="00793737" w:rsidRPr="00EE53F8">
        <w:rPr>
          <w:rFonts w:asciiTheme="minorHAnsi" w:hAnsiTheme="minorHAnsi"/>
          <w:bCs/>
        </w:rPr>
        <w:t xml:space="preserve">edzenia Przewodniczący </w:t>
      </w:r>
      <w:r w:rsidRPr="00EE53F8">
        <w:rPr>
          <w:rFonts w:asciiTheme="minorHAnsi" w:hAnsiTheme="minorHAnsi"/>
          <w:bCs/>
        </w:rPr>
        <w:t xml:space="preserve"> </w:t>
      </w:r>
      <w:r w:rsidR="00793737" w:rsidRPr="00EE53F8">
        <w:rPr>
          <w:rFonts w:asciiTheme="minorHAnsi" w:hAnsiTheme="minorHAnsi"/>
          <w:bCs/>
        </w:rPr>
        <w:t xml:space="preserve">Komisji   – prof. </w:t>
      </w:r>
      <w:r w:rsidRPr="00EE53F8">
        <w:rPr>
          <w:rFonts w:asciiTheme="minorHAnsi" w:hAnsiTheme="minorHAnsi"/>
          <w:bCs/>
        </w:rPr>
        <w:t xml:space="preserve"> Tadeusz Borys zaproponował główne zadania oraz tryb pracy Komisji.</w:t>
      </w:r>
      <w:r w:rsidR="009E0D99" w:rsidRPr="00EE53F8">
        <w:rPr>
          <w:rFonts w:asciiTheme="minorHAnsi" w:hAnsiTheme="minorHAnsi"/>
          <w:bCs/>
        </w:rPr>
        <w:t xml:space="preserve"> </w:t>
      </w:r>
      <w:r w:rsidR="009E0D99" w:rsidRPr="00EE53F8">
        <w:rPr>
          <w:rFonts w:asciiTheme="minorHAnsi" w:hAnsiTheme="minorHAnsi"/>
        </w:rPr>
        <w:t>Komisja, po dyskusji i  w głosowaniu jawnym, jednomyślnie  przyjęła zgłoszoną propozycję   (</w:t>
      </w:r>
      <w:r w:rsidR="009E0D99" w:rsidRPr="00EE53F8">
        <w:rPr>
          <w:rFonts w:asciiTheme="minorHAnsi" w:hAnsiTheme="minorHAnsi"/>
          <w:b/>
          <w:u w:val="single"/>
        </w:rPr>
        <w:t xml:space="preserve">zał. </w:t>
      </w:r>
      <w:r w:rsidR="00386B16" w:rsidRPr="00EE53F8">
        <w:rPr>
          <w:rFonts w:asciiTheme="minorHAnsi" w:hAnsiTheme="minorHAnsi"/>
          <w:b/>
          <w:u w:val="single"/>
        </w:rPr>
        <w:t>1</w:t>
      </w:r>
      <w:r w:rsidR="0002227C" w:rsidRPr="00EE53F8">
        <w:rPr>
          <w:rFonts w:asciiTheme="minorHAnsi" w:hAnsiTheme="minorHAnsi"/>
        </w:rPr>
        <w:t>).</w:t>
      </w:r>
    </w:p>
    <w:p w:rsidR="00625B5D" w:rsidRPr="00EE53F8" w:rsidRDefault="00625B5D" w:rsidP="00EE53F8">
      <w:pPr>
        <w:spacing w:line="276" w:lineRule="auto"/>
        <w:jc w:val="both"/>
        <w:rPr>
          <w:rFonts w:asciiTheme="minorHAnsi" w:hAnsiTheme="minorHAnsi"/>
          <w:b/>
          <w:u w:val="single"/>
        </w:rPr>
      </w:pPr>
      <w:r w:rsidRPr="00EE53F8">
        <w:rPr>
          <w:rFonts w:asciiTheme="minorHAnsi" w:hAnsiTheme="minorHAnsi"/>
          <w:b/>
          <w:u w:val="single"/>
        </w:rPr>
        <w:t xml:space="preserve">Ad 3. </w:t>
      </w:r>
    </w:p>
    <w:p w:rsidR="0002227C" w:rsidRPr="00EE53F8" w:rsidRDefault="0002227C" w:rsidP="00EE53F8">
      <w:pPr>
        <w:spacing w:line="276" w:lineRule="auto"/>
        <w:ind w:firstLine="426"/>
        <w:jc w:val="both"/>
        <w:rPr>
          <w:rFonts w:asciiTheme="minorHAnsi" w:hAnsiTheme="minorHAnsi"/>
        </w:rPr>
      </w:pPr>
      <w:r w:rsidRPr="00EE53F8">
        <w:rPr>
          <w:rFonts w:asciiTheme="minorHAnsi" w:hAnsiTheme="minorHAnsi"/>
        </w:rPr>
        <w:t xml:space="preserve">Przewodniczący Komisji </w:t>
      </w:r>
      <w:r w:rsidR="00625B5D" w:rsidRPr="00EE53F8">
        <w:rPr>
          <w:rFonts w:asciiTheme="minorHAnsi" w:hAnsiTheme="minorHAnsi"/>
        </w:rPr>
        <w:t>zaproponow</w:t>
      </w:r>
      <w:r w:rsidRPr="00EE53F8">
        <w:rPr>
          <w:rFonts w:asciiTheme="minorHAnsi" w:hAnsiTheme="minorHAnsi"/>
        </w:rPr>
        <w:t xml:space="preserve">ał kandydaturę prof. Ireneusza Kuropkę </w:t>
      </w:r>
      <w:r w:rsidR="00625B5D" w:rsidRPr="00EE53F8">
        <w:rPr>
          <w:rFonts w:asciiTheme="minorHAnsi" w:hAnsiTheme="minorHAnsi"/>
        </w:rPr>
        <w:t xml:space="preserve"> na vice przewodniczącego Komisji. </w:t>
      </w:r>
      <w:r w:rsidRPr="00EE53F8">
        <w:rPr>
          <w:rFonts w:asciiTheme="minorHAnsi" w:hAnsiTheme="minorHAnsi"/>
        </w:rPr>
        <w:t xml:space="preserve"> Jako drugą kandydaturę zgłoszono prof.  Jerzego Pietkiewicza, który jednak nie wyraził zgody na kandydowanie. </w:t>
      </w:r>
      <w:r w:rsidR="00625B5D" w:rsidRPr="00EE53F8">
        <w:rPr>
          <w:rFonts w:asciiTheme="minorHAnsi" w:hAnsiTheme="minorHAnsi"/>
        </w:rPr>
        <w:t>W głosow</w:t>
      </w:r>
      <w:r w:rsidRPr="00EE53F8">
        <w:rPr>
          <w:rFonts w:asciiTheme="minorHAnsi" w:hAnsiTheme="minorHAnsi"/>
        </w:rPr>
        <w:t>aniu jawnym Komisja jednomyślnie  wybrała prof. Kuropkę</w:t>
      </w:r>
      <w:r w:rsidR="00625B5D" w:rsidRPr="00EE53F8">
        <w:rPr>
          <w:rFonts w:asciiTheme="minorHAnsi" w:hAnsiTheme="minorHAnsi"/>
        </w:rPr>
        <w:t xml:space="preserve"> na vice przewodniczą</w:t>
      </w:r>
      <w:r w:rsidRPr="00EE53F8">
        <w:rPr>
          <w:rFonts w:asciiTheme="minorHAnsi" w:hAnsiTheme="minorHAnsi"/>
        </w:rPr>
        <w:t>cego Senackiej Komisji ds. DPA</w:t>
      </w:r>
      <w:r w:rsidR="00625B5D" w:rsidRPr="00EE53F8">
        <w:rPr>
          <w:rFonts w:asciiTheme="minorHAnsi" w:hAnsiTheme="minorHAnsi"/>
        </w:rPr>
        <w:t>.</w:t>
      </w:r>
    </w:p>
    <w:p w:rsidR="00625B5D" w:rsidRPr="00EE53F8" w:rsidRDefault="00625B5D" w:rsidP="00EE53F8">
      <w:pPr>
        <w:spacing w:line="276" w:lineRule="auto"/>
        <w:ind w:firstLine="426"/>
        <w:jc w:val="both"/>
        <w:rPr>
          <w:rFonts w:asciiTheme="minorHAnsi" w:hAnsiTheme="minorHAnsi"/>
        </w:rPr>
      </w:pPr>
      <w:r w:rsidRPr="00EE53F8">
        <w:rPr>
          <w:rFonts w:asciiTheme="minorHAnsi" w:hAnsiTheme="minorHAnsi"/>
        </w:rPr>
        <w:lastRenderedPageBreak/>
        <w:t xml:space="preserve">W dalszej części posiedzenia prof. Borys zgłosił propozycję powołania na sekretarza Komisji </w:t>
      </w:r>
      <w:r w:rsidR="0002227C" w:rsidRPr="00EE53F8">
        <w:rPr>
          <w:rFonts w:asciiTheme="minorHAnsi" w:hAnsiTheme="minorHAnsi"/>
        </w:rPr>
        <w:t>Pani Anny Markowskiej</w:t>
      </w:r>
      <w:r w:rsidRPr="00EE53F8">
        <w:rPr>
          <w:rFonts w:asciiTheme="minorHAnsi" w:hAnsiTheme="minorHAnsi"/>
        </w:rPr>
        <w:t>. Komisja, w</w:t>
      </w:r>
      <w:r w:rsidR="0002227C" w:rsidRPr="00EE53F8">
        <w:rPr>
          <w:rFonts w:asciiTheme="minorHAnsi" w:hAnsiTheme="minorHAnsi"/>
        </w:rPr>
        <w:t xml:space="preserve"> głosowaniu jawnym, jednomyślnie</w:t>
      </w:r>
      <w:r w:rsidRPr="00EE53F8">
        <w:rPr>
          <w:rFonts w:asciiTheme="minorHAnsi" w:hAnsiTheme="minorHAnsi"/>
        </w:rPr>
        <w:t xml:space="preserve"> poparła zaproponowaną kandydaturę i wybrała </w:t>
      </w:r>
      <w:r w:rsidR="0002227C" w:rsidRPr="00EE53F8">
        <w:rPr>
          <w:rFonts w:asciiTheme="minorHAnsi" w:hAnsiTheme="minorHAnsi"/>
        </w:rPr>
        <w:t>Annę Markowską na sekretarza Komisji</w:t>
      </w:r>
      <w:r w:rsidRPr="00EE53F8">
        <w:rPr>
          <w:rFonts w:asciiTheme="minorHAnsi" w:hAnsiTheme="minorHAnsi"/>
        </w:rPr>
        <w:t>.</w:t>
      </w:r>
      <w:r w:rsidR="0002227C" w:rsidRPr="00EE53F8">
        <w:rPr>
          <w:rFonts w:asciiTheme="minorHAnsi" w:hAnsiTheme="minorHAnsi"/>
        </w:rPr>
        <w:t xml:space="preserve"> W obu przypadkach uzyskano wcześniej zgodę osób kandydujących. </w:t>
      </w:r>
    </w:p>
    <w:p w:rsidR="00625B5D" w:rsidRPr="00EE53F8" w:rsidRDefault="00625B5D" w:rsidP="00EE53F8">
      <w:pPr>
        <w:spacing w:line="276" w:lineRule="auto"/>
        <w:jc w:val="both"/>
        <w:rPr>
          <w:rFonts w:asciiTheme="minorHAnsi" w:hAnsiTheme="minorHAnsi"/>
          <w:b/>
          <w:u w:val="single"/>
        </w:rPr>
      </w:pPr>
      <w:r w:rsidRPr="00EE53F8">
        <w:rPr>
          <w:rFonts w:asciiTheme="minorHAnsi" w:hAnsiTheme="minorHAnsi"/>
          <w:b/>
          <w:u w:val="single"/>
        </w:rPr>
        <w:t xml:space="preserve">Ad 4. </w:t>
      </w:r>
    </w:p>
    <w:p w:rsidR="00625B5D" w:rsidRPr="00EE53F8" w:rsidRDefault="003C15A3" w:rsidP="00EE53F8">
      <w:pPr>
        <w:spacing w:line="276" w:lineRule="auto"/>
        <w:ind w:firstLine="426"/>
        <w:jc w:val="both"/>
        <w:rPr>
          <w:rFonts w:asciiTheme="minorHAnsi" w:hAnsiTheme="minorHAnsi"/>
        </w:rPr>
      </w:pPr>
      <w:r w:rsidRPr="00EE53F8">
        <w:rPr>
          <w:rFonts w:asciiTheme="minorHAnsi" w:hAnsiTheme="minorHAnsi"/>
        </w:rPr>
        <w:t xml:space="preserve">Przewodniczący Komisji zaproponował </w:t>
      </w:r>
      <w:r w:rsidR="00386B16" w:rsidRPr="00EE53F8">
        <w:rPr>
          <w:rFonts w:asciiTheme="minorHAnsi" w:hAnsiTheme="minorHAnsi"/>
        </w:rPr>
        <w:t xml:space="preserve">definicję Dobrej Praktyki </w:t>
      </w:r>
      <w:r w:rsidR="00FF4F87" w:rsidRPr="00EE53F8">
        <w:rPr>
          <w:rFonts w:asciiTheme="minorHAnsi" w:hAnsiTheme="minorHAnsi"/>
        </w:rPr>
        <w:t xml:space="preserve">oraz </w:t>
      </w:r>
      <w:r w:rsidRPr="00EE53F8">
        <w:rPr>
          <w:rFonts w:asciiTheme="minorHAnsi" w:hAnsiTheme="minorHAnsi"/>
        </w:rPr>
        <w:t>wstępna listę  problemów , które – jego zdaniem – powinny stać się przedmiotem pracy Komisji w 2013 roku. W wyniku dyskusji c</w:t>
      </w:r>
      <w:r w:rsidR="00625B5D" w:rsidRPr="00EE53F8">
        <w:rPr>
          <w:rFonts w:asciiTheme="minorHAnsi" w:hAnsiTheme="minorHAnsi"/>
        </w:rPr>
        <w:t>złonkowie</w:t>
      </w:r>
      <w:r w:rsidRPr="00EE53F8">
        <w:rPr>
          <w:rFonts w:asciiTheme="minorHAnsi" w:hAnsiTheme="minorHAnsi"/>
        </w:rPr>
        <w:t xml:space="preserve"> Komisji</w:t>
      </w:r>
      <w:r w:rsidR="00625B5D" w:rsidRPr="00EE53F8">
        <w:rPr>
          <w:rFonts w:asciiTheme="minorHAnsi" w:hAnsiTheme="minorHAnsi"/>
        </w:rPr>
        <w:t xml:space="preserve"> określili </w:t>
      </w:r>
      <w:r w:rsidRPr="00EE53F8">
        <w:rPr>
          <w:rFonts w:asciiTheme="minorHAnsi" w:hAnsiTheme="minorHAnsi"/>
        </w:rPr>
        <w:t xml:space="preserve">następujące </w:t>
      </w:r>
      <w:r w:rsidR="00625B5D" w:rsidRPr="00EE53F8">
        <w:rPr>
          <w:rFonts w:asciiTheme="minorHAnsi" w:hAnsiTheme="minorHAnsi"/>
          <w:b/>
        </w:rPr>
        <w:t xml:space="preserve">priorytetowe zadania </w:t>
      </w:r>
      <w:r w:rsidR="00625B5D" w:rsidRPr="00EE53F8">
        <w:rPr>
          <w:rFonts w:asciiTheme="minorHAnsi" w:hAnsiTheme="minorHAnsi"/>
        </w:rPr>
        <w:t>do realiz</w:t>
      </w:r>
      <w:r w:rsidR="0002227C" w:rsidRPr="00EE53F8">
        <w:rPr>
          <w:rFonts w:asciiTheme="minorHAnsi" w:hAnsiTheme="minorHAnsi"/>
        </w:rPr>
        <w:t>acji w roku 2013</w:t>
      </w:r>
      <w:r w:rsidR="00625B5D" w:rsidRPr="00EE53F8">
        <w:rPr>
          <w:rFonts w:asciiTheme="minorHAnsi" w:hAnsiTheme="minorHAnsi"/>
        </w:rPr>
        <w:t>:</w:t>
      </w:r>
    </w:p>
    <w:p w:rsidR="003C15A3" w:rsidRPr="00EE53F8" w:rsidRDefault="003C15A3" w:rsidP="00EE53F8">
      <w:pPr>
        <w:pStyle w:val="Akapitzlist"/>
        <w:numPr>
          <w:ilvl w:val="0"/>
          <w:numId w:val="8"/>
        </w:numPr>
        <w:spacing w:line="276" w:lineRule="auto"/>
        <w:jc w:val="both"/>
        <w:rPr>
          <w:rFonts w:asciiTheme="minorHAnsi" w:hAnsiTheme="minorHAnsi"/>
        </w:rPr>
      </w:pPr>
      <w:r w:rsidRPr="00EE53F8">
        <w:rPr>
          <w:rFonts w:asciiTheme="minorHAnsi" w:hAnsiTheme="minorHAnsi"/>
        </w:rPr>
        <w:t>Rozpoznanie sposobu działania podobnych Komisji na innych uczelniach i ich dobrych praktyk.</w:t>
      </w:r>
    </w:p>
    <w:p w:rsidR="003C15A3" w:rsidRPr="00EE53F8" w:rsidRDefault="003C15A3" w:rsidP="00EE53F8">
      <w:pPr>
        <w:pStyle w:val="Akapitzlist"/>
        <w:numPr>
          <w:ilvl w:val="0"/>
          <w:numId w:val="8"/>
        </w:numPr>
        <w:spacing w:line="276" w:lineRule="auto"/>
        <w:jc w:val="both"/>
        <w:rPr>
          <w:rFonts w:asciiTheme="minorHAnsi" w:hAnsiTheme="minorHAnsi"/>
        </w:rPr>
      </w:pPr>
      <w:r w:rsidRPr="00EE53F8">
        <w:rPr>
          <w:rFonts w:asciiTheme="minorHAnsi" w:hAnsiTheme="minorHAnsi"/>
        </w:rPr>
        <w:t>Identyfikacja dobrych i złych praktyk akademickich (badania ankietowe wśród pracowników i studentów) oraz przestawienie kierownictwu UE raportu  z tych badań.</w:t>
      </w:r>
    </w:p>
    <w:p w:rsidR="003C15A3" w:rsidRPr="00EE53F8" w:rsidRDefault="003C15A3" w:rsidP="00EE53F8">
      <w:pPr>
        <w:pStyle w:val="Akapitzlist"/>
        <w:numPr>
          <w:ilvl w:val="0"/>
          <w:numId w:val="8"/>
        </w:numPr>
        <w:spacing w:line="276" w:lineRule="auto"/>
        <w:jc w:val="both"/>
        <w:rPr>
          <w:rFonts w:asciiTheme="minorHAnsi" w:hAnsiTheme="minorHAnsi"/>
        </w:rPr>
      </w:pPr>
      <w:r w:rsidRPr="00EE53F8">
        <w:rPr>
          <w:rFonts w:asciiTheme="minorHAnsi" w:hAnsiTheme="minorHAnsi"/>
        </w:rPr>
        <w:t>Wypracowanie opinii w sprawie  dodatkowego zatrudniania się pracowników naukowo-dydaktycznych i dydaktycznych (kontekst – skala zjawiska, przepisy nowej ustawy oraz kodeksu pracy oraz praktyki innych uczelni; przedstawienie opinii Senatowi).</w:t>
      </w:r>
    </w:p>
    <w:p w:rsidR="003C15A3" w:rsidRPr="00EE53F8" w:rsidRDefault="003C15A3" w:rsidP="00EE53F8">
      <w:pPr>
        <w:pStyle w:val="Akapitzlist"/>
        <w:numPr>
          <w:ilvl w:val="0"/>
          <w:numId w:val="8"/>
        </w:numPr>
        <w:spacing w:line="276" w:lineRule="auto"/>
        <w:jc w:val="both"/>
        <w:rPr>
          <w:rFonts w:asciiTheme="minorHAnsi" w:hAnsiTheme="minorHAnsi"/>
        </w:rPr>
      </w:pPr>
      <w:r w:rsidRPr="00EE53F8">
        <w:rPr>
          <w:rFonts w:asciiTheme="minorHAnsi" w:hAnsiTheme="minorHAnsi"/>
        </w:rPr>
        <w:t xml:space="preserve">Identyfikacja dobrych i złych praktyk akademickich w zakresie </w:t>
      </w:r>
      <w:r w:rsidRPr="00EE53F8">
        <w:rPr>
          <w:rFonts w:asciiTheme="minorHAnsi" w:hAnsiTheme="minorHAnsi" w:cs="Arial"/>
          <w:bCs/>
          <w:color w:val="000000"/>
        </w:rPr>
        <w:t xml:space="preserve">korzystania z wyników prac intelektualnych. </w:t>
      </w:r>
    </w:p>
    <w:p w:rsidR="003C15A3" w:rsidRPr="00EE53F8" w:rsidRDefault="003C15A3" w:rsidP="00EE53F8">
      <w:pPr>
        <w:pStyle w:val="Akapitzlist"/>
        <w:numPr>
          <w:ilvl w:val="0"/>
          <w:numId w:val="8"/>
        </w:numPr>
        <w:spacing w:line="276" w:lineRule="auto"/>
        <w:jc w:val="both"/>
        <w:rPr>
          <w:rStyle w:val="st1"/>
          <w:rFonts w:asciiTheme="minorHAnsi" w:hAnsiTheme="minorHAnsi"/>
        </w:rPr>
      </w:pPr>
      <w:r w:rsidRPr="00EE53F8">
        <w:rPr>
          <w:rFonts w:asciiTheme="minorHAnsi" w:hAnsiTheme="minorHAnsi"/>
        </w:rPr>
        <w:t>Identyfikacja dobrych i złych praktyk akademickich</w:t>
      </w:r>
      <w:r w:rsidRPr="00EE53F8">
        <w:rPr>
          <w:rStyle w:val="st1"/>
          <w:rFonts w:asciiTheme="minorHAnsi" w:hAnsiTheme="minorHAnsi" w:cs="Arial"/>
          <w:b/>
          <w:bCs/>
          <w:color w:val="000000"/>
        </w:rPr>
        <w:t xml:space="preserve"> </w:t>
      </w:r>
      <w:r w:rsidRPr="00EE53F8">
        <w:rPr>
          <w:rStyle w:val="st1"/>
          <w:rFonts w:asciiTheme="minorHAnsi" w:hAnsiTheme="minorHAnsi" w:cs="Arial"/>
          <w:bCs/>
          <w:color w:val="000000"/>
        </w:rPr>
        <w:t>w zakresie wprowadzania KARTY</w:t>
      </w:r>
      <w:r w:rsidRPr="00EE53F8">
        <w:rPr>
          <w:rStyle w:val="st1"/>
          <w:rFonts w:asciiTheme="minorHAnsi" w:hAnsiTheme="minorHAnsi" w:cs="Arial"/>
          <w:color w:val="222222"/>
        </w:rPr>
        <w:t xml:space="preserve"> </w:t>
      </w:r>
      <w:r w:rsidRPr="00EE53F8">
        <w:rPr>
          <w:rStyle w:val="st1"/>
          <w:rFonts w:asciiTheme="minorHAnsi" w:hAnsiTheme="minorHAnsi" w:cs="Arial"/>
          <w:bCs/>
          <w:color w:val="000000"/>
        </w:rPr>
        <w:t>PRAW</w:t>
      </w:r>
      <w:r w:rsidRPr="00EE53F8">
        <w:rPr>
          <w:rStyle w:val="st1"/>
          <w:rFonts w:asciiTheme="minorHAnsi" w:hAnsiTheme="minorHAnsi" w:cs="Arial"/>
          <w:color w:val="222222"/>
        </w:rPr>
        <w:t xml:space="preserve"> </w:t>
      </w:r>
      <w:r w:rsidRPr="00EE53F8">
        <w:rPr>
          <w:rStyle w:val="st1"/>
          <w:rFonts w:asciiTheme="minorHAnsi" w:hAnsiTheme="minorHAnsi" w:cs="Arial"/>
          <w:bCs/>
          <w:color w:val="000000"/>
        </w:rPr>
        <w:t>STUDENTA.</w:t>
      </w:r>
    </w:p>
    <w:p w:rsidR="003C15A3" w:rsidRPr="00EE53F8" w:rsidRDefault="003C15A3" w:rsidP="00EE53F8">
      <w:pPr>
        <w:pStyle w:val="Akapitzlist"/>
        <w:numPr>
          <w:ilvl w:val="0"/>
          <w:numId w:val="8"/>
        </w:numPr>
        <w:spacing w:line="276" w:lineRule="auto"/>
        <w:jc w:val="both"/>
        <w:rPr>
          <w:rFonts w:asciiTheme="minorHAnsi" w:hAnsiTheme="minorHAnsi"/>
        </w:rPr>
      </w:pPr>
      <w:r w:rsidRPr="00EE53F8">
        <w:rPr>
          <w:rFonts w:asciiTheme="minorHAnsi" w:hAnsiTheme="minorHAnsi"/>
        </w:rPr>
        <w:t>Identyfikacja dobrych i złych praktyk akademickich w zakresie systemu zarządzania  realizacją Strategii (podsystemów – aktualizacji oraz monitoringu realizacji Strategii</w:t>
      </w:r>
      <w:r w:rsidR="001B60B9" w:rsidRPr="00EE53F8">
        <w:rPr>
          <w:rFonts w:asciiTheme="minorHAnsi" w:hAnsiTheme="minorHAnsi"/>
        </w:rPr>
        <w:t xml:space="preserve"> – </w:t>
      </w:r>
      <w:r w:rsidR="00386B16" w:rsidRPr="00EE53F8">
        <w:rPr>
          <w:rFonts w:asciiTheme="minorHAnsi" w:hAnsiTheme="minorHAnsi"/>
          <w:b/>
          <w:u w:val="single"/>
        </w:rPr>
        <w:t>zał. 2</w:t>
      </w:r>
      <w:r w:rsidRPr="00EE53F8">
        <w:rPr>
          <w:rFonts w:asciiTheme="minorHAnsi" w:hAnsiTheme="minorHAnsi"/>
        </w:rPr>
        <w:t>) oraz strategii na poziomie wydziałów Uniwersytetu.</w:t>
      </w:r>
    </w:p>
    <w:p w:rsidR="003C15A3" w:rsidRPr="00EE53F8" w:rsidRDefault="003C15A3" w:rsidP="00EE53F8">
      <w:pPr>
        <w:spacing w:line="276" w:lineRule="auto"/>
        <w:jc w:val="both"/>
        <w:rPr>
          <w:rFonts w:asciiTheme="minorHAnsi" w:hAnsiTheme="minorHAnsi"/>
        </w:rPr>
      </w:pPr>
      <w:r w:rsidRPr="00EE53F8">
        <w:rPr>
          <w:rFonts w:asciiTheme="minorHAnsi" w:hAnsiTheme="minorHAnsi"/>
        </w:rPr>
        <w:t>Część  z tych zadań ma charakter ciągły i będzie przedmiotem zainteresowania Komisji także w latach następnych (zwłaszcza  zadania:  1, 2 i 6). Ustalono także podział odpowiedzialności członków Komisji za poszczególne  zadania (</w:t>
      </w:r>
      <w:r w:rsidRPr="00EE53F8">
        <w:rPr>
          <w:rFonts w:asciiTheme="minorHAnsi" w:hAnsiTheme="minorHAnsi"/>
          <w:b/>
          <w:u w:val="single"/>
        </w:rPr>
        <w:t xml:space="preserve">zał. </w:t>
      </w:r>
      <w:r w:rsidR="00386B16" w:rsidRPr="00EE53F8">
        <w:rPr>
          <w:rFonts w:asciiTheme="minorHAnsi" w:hAnsiTheme="minorHAnsi"/>
          <w:b/>
          <w:u w:val="single"/>
        </w:rPr>
        <w:t>3</w:t>
      </w:r>
      <w:r w:rsidRPr="00EE53F8">
        <w:rPr>
          <w:rFonts w:asciiTheme="minorHAnsi" w:hAnsiTheme="minorHAnsi"/>
        </w:rPr>
        <w:t>).</w:t>
      </w:r>
    </w:p>
    <w:p w:rsidR="00625B5D" w:rsidRPr="00EE53F8" w:rsidRDefault="00625B5D" w:rsidP="00EE53F8">
      <w:pPr>
        <w:spacing w:line="276" w:lineRule="auto"/>
        <w:jc w:val="both"/>
        <w:rPr>
          <w:rFonts w:asciiTheme="minorHAnsi" w:hAnsiTheme="minorHAnsi"/>
          <w:b/>
          <w:u w:val="single"/>
        </w:rPr>
      </w:pPr>
      <w:r w:rsidRPr="00EE53F8">
        <w:rPr>
          <w:rFonts w:asciiTheme="minorHAnsi" w:hAnsiTheme="minorHAnsi"/>
          <w:b/>
          <w:u w:val="single"/>
        </w:rPr>
        <w:t>Ad 5.</w:t>
      </w:r>
    </w:p>
    <w:p w:rsidR="00625B5D" w:rsidRPr="00EE53F8" w:rsidRDefault="00625B5D" w:rsidP="00EE53F8">
      <w:pPr>
        <w:spacing w:line="276" w:lineRule="auto"/>
        <w:jc w:val="both"/>
        <w:rPr>
          <w:rFonts w:asciiTheme="minorHAnsi" w:hAnsiTheme="minorHAnsi"/>
        </w:rPr>
      </w:pPr>
      <w:r w:rsidRPr="00EE53F8">
        <w:rPr>
          <w:rFonts w:asciiTheme="minorHAnsi" w:hAnsiTheme="minorHAnsi"/>
        </w:rPr>
        <w:t>Sprawy różne:</w:t>
      </w:r>
      <w:r w:rsidR="003C15A3" w:rsidRPr="00EE53F8">
        <w:rPr>
          <w:rFonts w:asciiTheme="minorHAnsi" w:hAnsiTheme="minorHAnsi"/>
        </w:rPr>
        <w:t xml:space="preserve"> termin kolejnego spotkania ustalono  w dniu obrad Senatu w marcu – posiedzenia będą się odbywać  zawsze w czwartki w godz. 10 – 12.00.  Przewodniczący zwrócił się z prośbą</w:t>
      </w:r>
      <w:r w:rsidR="001B60B9" w:rsidRPr="00EE53F8">
        <w:rPr>
          <w:rFonts w:asciiTheme="minorHAnsi" w:hAnsiTheme="minorHAnsi"/>
        </w:rPr>
        <w:t xml:space="preserve"> do członków Komisji</w:t>
      </w:r>
      <w:r w:rsidR="003C15A3" w:rsidRPr="00EE53F8">
        <w:rPr>
          <w:rFonts w:asciiTheme="minorHAnsi" w:hAnsiTheme="minorHAnsi"/>
        </w:rPr>
        <w:t xml:space="preserve"> a</w:t>
      </w:r>
      <w:r w:rsidR="001B60B9" w:rsidRPr="00EE53F8">
        <w:rPr>
          <w:rFonts w:asciiTheme="minorHAnsi" w:hAnsiTheme="minorHAnsi"/>
        </w:rPr>
        <w:t>by w przyszłym semestrze w tych godzinach nie planowali</w:t>
      </w:r>
      <w:r w:rsidR="003C15A3" w:rsidRPr="00EE53F8">
        <w:rPr>
          <w:rFonts w:asciiTheme="minorHAnsi" w:hAnsiTheme="minorHAnsi"/>
        </w:rPr>
        <w:t xml:space="preserve"> </w:t>
      </w:r>
      <w:r w:rsidR="001B60B9" w:rsidRPr="00EE53F8">
        <w:rPr>
          <w:rFonts w:asciiTheme="minorHAnsi" w:hAnsiTheme="minorHAnsi"/>
        </w:rPr>
        <w:t>– jeśli to możliwe -</w:t>
      </w:r>
      <w:r w:rsidR="003C15A3" w:rsidRPr="00EE53F8">
        <w:rPr>
          <w:rFonts w:asciiTheme="minorHAnsi" w:hAnsiTheme="minorHAnsi"/>
        </w:rPr>
        <w:t xml:space="preserve"> zajęć dydaktycznych</w:t>
      </w:r>
      <w:r w:rsidR="001B60B9" w:rsidRPr="00EE53F8">
        <w:rPr>
          <w:rFonts w:asciiTheme="minorHAnsi" w:hAnsiTheme="minorHAnsi"/>
        </w:rPr>
        <w:t xml:space="preserve">. </w:t>
      </w:r>
      <w:r w:rsidR="00654B90" w:rsidRPr="00EE53F8">
        <w:rPr>
          <w:rFonts w:asciiTheme="minorHAnsi" w:hAnsiTheme="minorHAnsi"/>
          <w:b/>
          <w:u w:val="single"/>
        </w:rPr>
        <w:t>Wiodący temat  spotkania w marcu</w:t>
      </w:r>
      <w:r w:rsidR="00654B90" w:rsidRPr="00EE53F8">
        <w:rPr>
          <w:rFonts w:asciiTheme="minorHAnsi" w:hAnsiTheme="minorHAnsi"/>
        </w:rPr>
        <w:t xml:space="preserve"> - wypracowanie opinii  Komisji w sprawie  dodatkowego zatrudniania się pracowników naukowo-dydaktycznych i dydaktycznych</w:t>
      </w:r>
      <w:r w:rsidR="002F1B29" w:rsidRPr="00EE53F8">
        <w:rPr>
          <w:rFonts w:asciiTheme="minorHAnsi" w:hAnsiTheme="minorHAnsi"/>
        </w:rPr>
        <w:t>.</w:t>
      </w:r>
    </w:p>
    <w:p w:rsidR="00625B5D" w:rsidRPr="00EE53F8" w:rsidRDefault="00625B5D" w:rsidP="00EE53F8">
      <w:pPr>
        <w:spacing w:line="276" w:lineRule="auto"/>
        <w:jc w:val="both"/>
        <w:rPr>
          <w:rFonts w:asciiTheme="minorHAnsi" w:hAnsiTheme="minorHAnsi"/>
        </w:rPr>
      </w:pPr>
      <w:r w:rsidRPr="00EE53F8">
        <w:rPr>
          <w:rFonts w:asciiTheme="minorHAnsi" w:hAnsiTheme="minorHAnsi"/>
        </w:rPr>
        <w:t xml:space="preserve">Na tym spotkanie Komisji zakończono. </w:t>
      </w:r>
    </w:p>
    <w:p w:rsidR="00FF6202" w:rsidRPr="00EE53F8" w:rsidRDefault="00FF6202" w:rsidP="00625B5D">
      <w:pPr>
        <w:spacing w:line="360" w:lineRule="auto"/>
        <w:jc w:val="both"/>
        <w:rPr>
          <w:rFonts w:asciiTheme="minorHAnsi" w:hAnsiTheme="minorHAnsi"/>
        </w:rPr>
      </w:pPr>
    </w:p>
    <w:p w:rsidR="00FF6202" w:rsidRPr="00EE53F8" w:rsidRDefault="00FF6202" w:rsidP="00FF6202">
      <w:pPr>
        <w:spacing w:line="360" w:lineRule="auto"/>
        <w:jc w:val="right"/>
        <w:rPr>
          <w:rFonts w:asciiTheme="minorHAnsi" w:hAnsiTheme="minorHAnsi"/>
          <w:b/>
        </w:rPr>
      </w:pPr>
      <w:r w:rsidRPr="00EE53F8">
        <w:rPr>
          <w:rFonts w:asciiTheme="minorHAnsi" w:hAnsiTheme="minorHAnsi"/>
          <w:b/>
        </w:rPr>
        <w:t>Przewodniczący Senackiej Komisji DPA</w:t>
      </w:r>
    </w:p>
    <w:p w:rsidR="00FF6202" w:rsidRPr="00EE53F8" w:rsidRDefault="00FF6202" w:rsidP="00FF6202">
      <w:pPr>
        <w:spacing w:line="360" w:lineRule="auto"/>
        <w:jc w:val="right"/>
        <w:rPr>
          <w:rFonts w:asciiTheme="minorHAnsi" w:hAnsiTheme="minorHAnsi"/>
          <w:b/>
        </w:rPr>
      </w:pPr>
      <w:r w:rsidRPr="00EE53F8">
        <w:rPr>
          <w:rFonts w:asciiTheme="minorHAnsi" w:hAnsiTheme="minorHAnsi"/>
          <w:b/>
        </w:rPr>
        <w:t>Prof.  Tadeusz Borys</w:t>
      </w:r>
    </w:p>
    <w:p w:rsidR="001D780E" w:rsidRDefault="001D780E" w:rsidP="00FF6202">
      <w:pPr>
        <w:spacing w:line="360" w:lineRule="auto"/>
        <w:jc w:val="right"/>
        <w:rPr>
          <w:rFonts w:asciiTheme="minorHAnsi" w:hAnsiTheme="minorHAnsi"/>
          <w:b/>
          <w:sz w:val="22"/>
          <w:szCs w:val="22"/>
        </w:rPr>
      </w:pPr>
      <w:r>
        <w:rPr>
          <w:rFonts w:asciiTheme="minorHAnsi" w:hAnsiTheme="minorHAnsi"/>
          <w:b/>
          <w:sz w:val="22"/>
          <w:szCs w:val="22"/>
        </w:rPr>
        <w:t>--------------------------------------------------------------------------------------------------------------------------------------</w:t>
      </w:r>
    </w:p>
    <w:p w:rsidR="001D780E" w:rsidRPr="00EE53F8" w:rsidRDefault="001D780E" w:rsidP="00EE53F8">
      <w:pPr>
        <w:spacing w:line="276" w:lineRule="auto"/>
        <w:jc w:val="right"/>
        <w:rPr>
          <w:rFonts w:asciiTheme="minorHAnsi" w:hAnsiTheme="minorHAnsi"/>
          <w:b/>
        </w:rPr>
      </w:pPr>
      <w:r w:rsidRPr="00EE53F8">
        <w:rPr>
          <w:rFonts w:asciiTheme="minorHAnsi" w:hAnsiTheme="minorHAnsi"/>
          <w:b/>
        </w:rPr>
        <w:lastRenderedPageBreak/>
        <w:t>Zał. 1</w:t>
      </w:r>
    </w:p>
    <w:p w:rsidR="001D780E" w:rsidRPr="00EE53F8" w:rsidRDefault="001D780E" w:rsidP="00EE53F8">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Arial"/>
          <w:b/>
        </w:rPr>
      </w:pPr>
      <w:r w:rsidRPr="00EE53F8">
        <w:rPr>
          <w:rFonts w:asciiTheme="minorHAnsi" w:hAnsiTheme="minorHAnsi" w:cs="Arial"/>
          <w:b/>
        </w:rPr>
        <w:t>SKŁAD, ZADANIA I TRYB PRACY SENACKIEJ KOMISJI ds. DOBRYCH PRAKTYK AKADEMICKICH UE we Wrocławiu – wstępna propozycja</w:t>
      </w:r>
    </w:p>
    <w:p w:rsidR="001D780E" w:rsidRPr="00EE53F8" w:rsidRDefault="001D780E" w:rsidP="00EE53F8">
      <w:pPr>
        <w:spacing w:line="276" w:lineRule="auto"/>
        <w:jc w:val="center"/>
        <w:rPr>
          <w:rFonts w:asciiTheme="minorHAnsi" w:hAnsiTheme="minorHAnsi"/>
        </w:rPr>
      </w:pPr>
    </w:p>
    <w:p w:rsidR="001D780E" w:rsidRPr="00EE53F8" w:rsidRDefault="001D780E" w:rsidP="00EE53F8">
      <w:pPr>
        <w:spacing w:line="276" w:lineRule="auto"/>
        <w:rPr>
          <w:rFonts w:asciiTheme="minorHAnsi" w:hAnsiTheme="minorHAnsi" w:cs="Arial"/>
          <w:b/>
          <w:u w:val="single"/>
        </w:rPr>
      </w:pPr>
      <w:r w:rsidRPr="00EE53F8">
        <w:rPr>
          <w:rFonts w:asciiTheme="minorHAnsi" w:hAnsiTheme="minorHAnsi" w:cs="Arial"/>
          <w:b/>
          <w:u w:val="single"/>
        </w:rPr>
        <w:t>A. Skład Komisji</w:t>
      </w:r>
    </w:p>
    <w:p w:rsidR="001D780E" w:rsidRPr="00EE53F8" w:rsidRDefault="001D780E" w:rsidP="00EE53F8">
      <w:pPr>
        <w:numPr>
          <w:ilvl w:val="0"/>
          <w:numId w:val="3"/>
        </w:numPr>
        <w:tabs>
          <w:tab w:val="num" w:pos="360"/>
        </w:tabs>
        <w:spacing w:before="120" w:line="276" w:lineRule="auto"/>
        <w:ind w:left="357" w:hanging="357"/>
        <w:jc w:val="both"/>
        <w:rPr>
          <w:rFonts w:asciiTheme="minorHAnsi" w:hAnsiTheme="minorHAnsi" w:cs="Arial"/>
        </w:rPr>
      </w:pPr>
      <w:r w:rsidRPr="00EE53F8">
        <w:rPr>
          <w:rFonts w:asciiTheme="minorHAnsi" w:hAnsiTheme="minorHAnsi" w:cs="Arial"/>
        </w:rPr>
        <w:t xml:space="preserve">Senacka Komisja ds. Dobrych Praktyk Akademickich  składa się z pracowników naukowo-dydaktycznych i studentów Uczelni (z głosem stanowiącym) oraz przedstawicieli związków zawodowych (z głosem doradczym).  W jej 8-osobowy skład wchodzi 6 członków Senatu: 2 osoby są z Wydziału N-E, po 1 osoby z Wydziałów: Z-I-F, I-E i E-Z-T oraz przedstawiciel studentów, 2 pozostałych członków Komisji jest spoza Senatu - przedstawiciele Związków Zawodowych „Solidarność” i ZNP (skład: zał. 1).; istnieje możliwość zaproszenia z głosem doradczym  udziału w pracach Komisji innych osób  - zaproszenie to kieruje  w imieniu Komisji jej Przewodniczący </w:t>
      </w:r>
    </w:p>
    <w:p w:rsidR="001D780E" w:rsidRPr="00EE53F8" w:rsidRDefault="001D780E" w:rsidP="00EE53F8">
      <w:pPr>
        <w:numPr>
          <w:ilvl w:val="0"/>
          <w:numId w:val="3"/>
        </w:numPr>
        <w:tabs>
          <w:tab w:val="num" w:pos="360"/>
        </w:tabs>
        <w:spacing w:before="120" w:line="276" w:lineRule="auto"/>
        <w:ind w:left="357" w:hanging="357"/>
        <w:jc w:val="both"/>
        <w:rPr>
          <w:rFonts w:asciiTheme="minorHAnsi" w:hAnsiTheme="minorHAnsi" w:cs="Arial"/>
        </w:rPr>
      </w:pPr>
      <w:r w:rsidRPr="00EE53F8">
        <w:rPr>
          <w:rFonts w:asciiTheme="minorHAnsi" w:hAnsiTheme="minorHAnsi" w:cs="Arial"/>
        </w:rPr>
        <w:t>Pracami Komisji kieruje jej przewodniczący; ze składu Komisji na jej pierwszym posiedzeni</w:t>
      </w:r>
      <w:r w:rsidRPr="00EE53F8">
        <w:rPr>
          <w:rFonts w:asciiTheme="minorHAnsi" w:hAnsiTheme="minorHAnsi" w:cs="Arial"/>
          <w:i/>
        </w:rPr>
        <w:t xml:space="preserve">u </w:t>
      </w:r>
      <w:r w:rsidRPr="00EE53F8">
        <w:rPr>
          <w:rFonts w:asciiTheme="minorHAnsi" w:hAnsiTheme="minorHAnsi" w:cs="Arial"/>
        </w:rPr>
        <w:t xml:space="preserve">wybiera się v-ce przewodniczącego oraz sekretarza.  </w:t>
      </w:r>
    </w:p>
    <w:p w:rsidR="001D780E" w:rsidRPr="00EE53F8" w:rsidRDefault="001D780E" w:rsidP="00EE53F8">
      <w:pPr>
        <w:spacing w:before="120" w:line="276" w:lineRule="auto"/>
        <w:jc w:val="both"/>
        <w:rPr>
          <w:rFonts w:asciiTheme="minorHAnsi" w:hAnsiTheme="minorHAnsi" w:cs="Arial"/>
          <w:b/>
          <w:u w:val="single"/>
        </w:rPr>
      </w:pPr>
      <w:r w:rsidRPr="00EE53F8">
        <w:rPr>
          <w:rFonts w:asciiTheme="minorHAnsi" w:hAnsiTheme="minorHAnsi" w:cs="Arial"/>
          <w:b/>
          <w:u w:val="single"/>
        </w:rPr>
        <w:t>B. Zadania Komisji:</w:t>
      </w:r>
    </w:p>
    <w:p w:rsidR="001D780E" w:rsidRPr="00EE53F8" w:rsidRDefault="001D780E" w:rsidP="00EE53F8">
      <w:pPr>
        <w:numPr>
          <w:ilvl w:val="1"/>
          <w:numId w:val="3"/>
        </w:numPr>
        <w:tabs>
          <w:tab w:val="num" w:pos="360"/>
        </w:tabs>
        <w:spacing w:before="120" w:line="276" w:lineRule="auto"/>
        <w:ind w:left="360"/>
        <w:jc w:val="both"/>
        <w:rPr>
          <w:rFonts w:asciiTheme="minorHAnsi" w:hAnsiTheme="minorHAnsi" w:cs="Arial"/>
        </w:rPr>
      </w:pPr>
      <w:r w:rsidRPr="00EE53F8">
        <w:rPr>
          <w:rFonts w:asciiTheme="minorHAnsi" w:hAnsiTheme="minorHAnsi" w:cs="Arial"/>
        </w:rPr>
        <w:t>Komisja jest organem opiniodawczym Senatu w sprawach Dobrych Praktyk Akademickich  na Uniwersytecie Ekonomicznym we Wrocławiu.</w:t>
      </w:r>
    </w:p>
    <w:p w:rsidR="001D780E" w:rsidRPr="00EE53F8" w:rsidRDefault="001D780E" w:rsidP="00EE53F8">
      <w:pPr>
        <w:numPr>
          <w:ilvl w:val="1"/>
          <w:numId w:val="3"/>
        </w:numPr>
        <w:tabs>
          <w:tab w:val="num" w:pos="360"/>
        </w:tabs>
        <w:spacing w:before="120" w:line="276" w:lineRule="auto"/>
        <w:ind w:left="357" w:hanging="357"/>
        <w:rPr>
          <w:rFonts w:asciiTheme="minorHAnsi" w:hAnsiTheme="minorHAnsi" w:cs="Arial"/>
        </w:rPr>
      </w:pPr>
      <w:r w:rsidRPr="00EE53F8">
        <w:rPr>
          <w:rFonts w:asciiTheme="minorHAnsi" w:hAnsiTheme="minorHAnsi" w:cs="Arial"/>
        </w:rPr>
        <w:t xml:space="preserve">Do </w:t>
      </w:r>
      <w:r w:rsidRPr="00EE53F8">
        <w:rPr>
          <w:rFonts w:asciiTheme="minorHAnsi" w:hAnsiTheme="minorHAnsi" w:cs="Arial"/>
          <w:b/>
        </w:rPr>
        <w:t>kompetencji  i zadań Komisji</w:t>
      </w:r>
      <w:r w:rsidRPr="00EE53F8">
        <w:rPr>
          <w:rFonts w:asciiTheme="minorHAnsi" w:hAnsiTheme="minorHAnsi" w:cs="Arial"/>
        </w:rPr>
        <w:t xml:space="preserve"> należy w szczególności:</w:t>
      </w:r>
      <w:r w:rsidRPr="00EE53F8">
        <w:rPr>
          <w:rFonts w:asciiTheme="minorHAnsi" w:hAnsiTheme="minorHAnsi" w:cs="Arial"/>
        </w:rPr>
        <w:br/>
      </w:r>
    </w:p>
    <w:p w:rsidR="001D780E" w:rsidRPr="00EE53F8" w:rsidRDefault="001D780E" w:rsidP="00EE53F8">
      <w:pPr>
        <w:pStyle w:val="Akapitzlist"/>
        <w:numPr>
          <w:ilvl w:val="0"/>
          <w:numId w:val="9"/>
        </w:numPr>
        <w:autoSpaceDE w:val="0"/>
        <w:autoSpaceDN w:val="0"/>
        <w:adjustRightInd w:val="0"/>
        <w:spacing w:line="276" w:lineRule="auto"/>
        <w:jc w:val="both"/>
        <w:rPr>
          <w:rFonts w:asciiTheme="minorHAnsi" w:hAnsiTheme="minorHAnsi" w:cs="Arial"/>
        </w:rPr>
      </w:pPr>
      <w:r w:rsidRPr="00EE53F8">
        <w:rPr>
          <w:rFonts w:asciiTheme="minorHAnsi" w:hAnsiTheme="minorHAnsi" w:cs="Arial"/>
        </w:rPr>
        <w:t xml:space="preserve">rejestrowanie/wyłanianie  i popularyzacja dobrych praktyk akademickich występujących w różnych sferach działalności UE i w innych uczelniach; </w:t>
      </w:r>
    </w:p>
    <w:p w:rsidR="001D780E" w:rsidRPr="00EE53F8" w:rsidRDefault="001D780E" w:rsidP="00EE53F8">
      <w:pPr>
        <w:pStyle w:val="Akapitzlist"/>
        <w:numPr>
          <w:ilvl w:val="0"/>
          <w:numId w:val="9"/>
        </w:numPr>
        <w:autoSpaceDE w:val="0"/>
        <w:autoSpaceDN w:val="0"/>
        <w:adjustRightInd w:val="0"/>
        <w:spacing w:line="276" w:lineRule="auto"/>
        <w:jc w:val="both"/>
        <w:rPr>
          <w:rFonts w:asciiTheme="minorHAnsi" w:hAnsiTheme="minorHAnsi" w:cs="Arial"/>
        </w:rPr>
      </w:pPr>
      <w:r w:rsidRPr="00EE53F8">
        <w:rPr>
          <w:rFonts w:asciiTheme="minorHAnsi" w:hAnsiTheme="minorHAnsi" w:cs="Arial"/>
        </w:rPr>
        <w:t xml:space="preserve">rejestrowanie i wpływanie na minimalizację złych praktyk akademickich  poprzez opiniowanie lub proponowanie inicjatyw z tym związanych; </w:t>
      </w:r>
    </w:p>
    <w:p w:rsidR="001D780E" w:rsidRPr="00EE53F8" w:rsidRDefault="001D780E" w:rsidP="00EE53F8">
      <w:pPr>
        <w:pStyle w:val="Akapitzlist"/>
        <w:numPr>
          <w:ilvl w:val="0"/>
          <w:numId w:val="9"/>
        </w:numPr>
        <w:autoSpaceDE w:val="0"/>
        <w:autoSpaceDN w:val="0"/>
        <w:adjustRightInd w:val="0"/>
        <w:spacing w:line="276" w:lineRule="auto"/>
        <w:jc w:val="both"/>
        <w:rPr>
          <w:rFonts w:asciiTheme="minorHAnsi" w:hAnsiTheme="minorHAnsi" w:cs="Arial"/>
        </w:rPr>
      </w:pPr>
      <w:r w:rsidRPr="00EE53F8">
        <w:rPr>
          <w:rFonts w:asciiTheme="minorHAnsi" w:hAnsiTheme="minorHAnsi" w:cs="Arial"/>
        </w:rPr>
        <w:t>monitoring realizacji celów Strategii Rozwoju UE związanych z Dobrymi Praktykami Akademickimi;</w:t>
      </w:r>
    </w:p>
    <w:p w:rsidR="001D780E" w:rsidRPr="00EE53F8" w:rsidRDefault="001D780E" w:rsidP="00EE53F8">
      <w:pPr>
        <w:pStyle w:val="Akapitzlist"/>
        <w:numPr>
          <w:ilvl w:val="0"/>
          <w:numId w:val="9"/>
        </w:numPr>
        <w:autoSpaceDE w:val="0"/>
        <w:autoSpaceDN w:val="0"/>
        <w:adjustRightInd w:val="0"/>
        <w:spacing w:line="276" w:lineRule="auto"/>
        <w:jc w:val="both"/>
        <w:rPr>
          <w:rFonts w:asciiTheme="minorHAnsi" w:hAnsiTheme="minorHAnsi" w:cs="Arial"/>
        </w:rPr>
      </w:pPr>
      <w:r w:rsidRPr="00EE53F8">
        <w:rPr>
          <w:rFonts w:asciiTheme="minorHAnsi" w:hAnsiTheme="minorHAnsi" w:cs="Arial"/>
        </w:rPr>
        <w:t xml:space="preserve">reagowanie na zgłaszane problemy związane z wprowadzaniem dobrych praktyk akademickich i występowaniem złych praktyk. </w:t>
      </w:r>
    </w:p>
    <w:p w:rsidR="001D780E" w:rsidRPr="00EE53F8" w:rsidRDefault="001D780E" w:rsidP="00EE53F8">
      <w:pPr>
        <w:pStyle w:val="Akapitzlist"/>
        <w:numPr>
          <w:ilvl w:val="0"/>
          <w:numId w:val="9"/>
        </w:numPr>
        <w:autoSpaceDE w:val="0"/>
        <w:autoSpaceDN w:val="0"/>
        <w:adjustRightInd w:val="0"/>
        <w:spacing w:line="276" w:lineRule="auto"/>
        <w:jc w:val="both"/>
        <w:rPr>
          <w:rFonts w:asciiTheme="minorHAnsi" w:hAnsiTheme="minorHAnsi" w:cs="Arial"/>
        </w:rPr>
      </w:pPr>
      <w:r w:rsidRPr="00EE53F8">
        <w:rPr>
          <w:rFonts w:asciiTheme="minorHAnsi" w:hAnsiTheme="minorHAnsi" w:cs="Arial"/>
        </w:rPr>
        <w:t>stworzenie kodeksu etycznego UE</w:t>
      </w:r>
    </w:p>
    <w:p w:rsidR="001D780E" w:rsidRPr="00EE53F8" w:rsidRDefault="001D780E" w:rsidP="00EE53F8">
      <w:pPr>
        <w:pStyle w:val="Akapitzlist"/>
        <w:numPr>
          <w:ilvl w:val="0"/>
          <w:numId w:val="3"/>
        </w:numPr>
        <w:tabs>
          <w:tab w:val="num" w:pos="284"/>
        </w:tabs>
        <w:autoSpaceDE w:val="0"/>
        <w:autoSpaceDN w:val="0"/>
        <w:adjustRightInd w:val="0"/>
        <w:spacing w:line="276" w:lineRule="auto"/>
        <w:ind w:hanging="720"/>
        <w:jc w:val="both"/>
        <w:rPr>
          <w:rFonts w:asciiTheme="minorHAnsi" w:hAnsiTheme="minorHAnsi" w:cs="Arial"/>
        </w:rPr>
      </w:pPr>
      <w:r w:rsidRPr="00EE53F8">
        <w:rPr>
          <w:rFonts w:asciiTheme="minorHAnsi" w:hAnsiTheme="minorHAnsi" w:cs="Arial"/>
        </w:rPr>
        <w:t xml:space="preserve">Zadaniem Komisji nie jest:  </w:t>
      </w:r>
    </w:p>
    <w:p w:rsidR="001D780E" w:rsidRPr="00EE53F8" w:rsidRDefault="001D780E" w:rsidP="00EE53F8">
      <w:pPr>
        <w:pStyle w:val="Akapitzlist"/>
        <w:numPr>
          <w:ilvl w:val="0"/>
          <w:numId w:val="10"/>
        </w:numPr>
        <w:autoSpaceDE w:val="0"/>
        <w:autoSpaceDN w:val="0"/>
        <w:adjustRightInd w:val="0"/>
        <w:spacing w:line="276" w:lineRule="auto"/>
        <w:ind w:left="567" w:hanging="283"/>
        <w:jc w:val="both"/>
        <w:rPr>
          <w:rFonts w:asciiTheme="minorHAnsi" w:hAnsiTheme="minorHAnsi" w:cs="Arial"/>
        </w:rPr>
      </w:pPr>
      <w:r w:rsidRPr="00EE53F8">
        <w:rPr>
          <w:rFonts w:asciiTheme="minorHAnsi" w:hAnsiTheme="minorHAnsi" w:cs="Arial"/>
        </w:rPr>
        <w:t>zajmowanie  się sprawami dyscyplinarnymi,</w:t>
      </w:r>
    </w:p>
    <w:p w:rsidR="001D780E" w:rsidRPr="00EE53F8" w:rsidRDefault="001D780E" w:rsidP="00EE53F8">
      <w:pPr>
        <w:pStyle w:val="Akapitzlist"/>
        <w:numPr>
          <w:ilvl w:val="0"/>
          <w:numId w:val="10"/>
        </w:numPr>
        <w:autoSpaceDE w:val="0"/>
        <w:autoSpaceDN w:val="0"/>
        <w:adjustRightInd w:val="0"/>
        <w:spacing w:line="276" w:lineRule="auto"/>
        <w:ind w:left="567" w:hanging="283"/>
        <w:jc w:val="both"/>
        <w:rPr>
          <w:rFonts w:asciiTheme="minorHAnsi" w:hAnsiTheme="minorHAnsi" w:cs="Arial"/>
        </w:rPr>
      </w:pPr>
      <w:r w:rsidRPr="00EE53F8">
        <w:rPr>
          <w:rFonts w:asciiTheme="minorHAnsi" w:hAnsiTheme="minorHAnsi" w:cs="Arial"/>
        </w:rPr>
        <w:t>rozpatrywanie indywidualnych/ osobowych problemów związanych z naruszeniem standardów etycznych czy prawnych.</w:t>
      </w:r>
    </w:p>
    <w:p w:rsidR="001D780E" w:rsidRPr="00EE53F8" w:rsidRDefault="001D780E" w:rsidP="00EE53F8">
      <w:pPr>
        <w:pStyle w:val="Akapitzlist"/>
        <w:numPr>
          <w:ilvl w:val="0"/>
          <w:numId w:val="3"/>
        </w:numPr>
        <w:tabs>
          <w:tab w:val="num" w:pos="284"/>
        </w:tabs>
        <w:autoSpaceDE w:val="0"/>
        <w:autoSpaceDN w:val="0"/>
        <w:adjustRightInd w:val="0"/>
        <w:spacing w:line="276" w:lineRule="auto"/>
        <w:ind w:left="284" w:hanging="284"/>
        <w:jc w:val="both"/>
        <w:rPr>
          <w:rFonts w:asciiTheme="minorHAnsi" w:hAnsiTheme="minorHAnsi" w:cs="Arial"/>
        </w:rPr>
      </w:pPr>
      <w:r w:rsidRPr="00EE53F8">
        <w:rPr>
          <w:rFonts w:asciiTheme="minorHAnsi" w:hAnsiTheme="minorHAnsi" w:cs="Arial"/>
        </w:rPr>
        <w:t>Uzasadnienie dla funkcjonowania Komisji:</w:t>
      </w:r>
    </w:p>
    <w:p w:rsidR="001D780E" w:rsidRPr="00EE53F8" w:rsidRDefault="001D780E" w:rsidP="00EE53F8">
      <w:pPr>
        <w:pStyle w:val="Akapitzlist"/>
        <w:numPr>
          <w:ilvl w:val="0"/>
          <w:numId w:val="10"/>
        </w:numPr>
        <w:autoSpaceDE w:val="0"/>
        <w:autoSpaceDN w:val="0"/>
        <w:adjustRightInd w:val="0"/>
        <w:spacing w:line="276" w:lineRule="auto"/>
        <w:ind w:left="567" w:hanging="283"/>
        <w:jc w:val="both"/>
        <w:rPr>
          <w:rFonts w:asciiTheme="minorHAnsi" w:hAnsiTheme="minorHAnsi" w:cs="Arial"/>
        </w:rPr>
      </w:pPr>
      <w:r w:rsidRPr="00EE53F8">
        <w:rPr>
          <w:rFonts w:asciiTheme="minorHAnsi" w:hAnsiTheme="minorHAnsi" w:cs="Arial"/>
        </w:rPr>
        <w:t>praktyka funkcjonowania tego typu organów w wielu polskich uczelniach;</w:t>
      </w:r>
    </w:p>
    <w:p w:rsidR="001D780E" w:rsidRPr="00EE53F8" w:rsidRDefault="001D780E" w:rsidP="00EE53F8">
      <w:pPr>
        <w:pStyle w:val="Akapitzlist"/>
        <w:numPr>
          <w:ilvl w:val="0"/>
          <w:numId w:val="10"/>
        </w:numPr>
        <w:autoSpaceDE w:val="0"/>
        <w:autoSpaceDN w:val="0"/>
        <w:adjustRightInd w:val="0"/>
        <w:spacing w:line="276" w:lineRule="auto"/>
        <w:ind w:left="567" w:hanging="283"/>
        <w:jc w:val="both"/>
        <w:rPr>
          <w:rFonts w:asciiTheme="minorHAnsi" w:hAnsiTheme="minorHAnsi" w:cs="Arial"/>
        </w:rPr>
      </w:pPr>
      <w:r w:rsidRPr="00EE53F8">
        <w:rPr>
          <w:rFonts w:asciiTheme="minorHAnsi" w:hAnsiTheme="minorHAnsi" w:cs="Arial"/>
        </w:rPr>
        <w:t>zapisy w Strategii Rozwoju UE dotyczące wykorzystania i propagowania DPA</w:t>
      </w:r>
    </w:p>
    <w:p w:rsidR="001D780E" w:rsidRPr="00EE53F8" w:rsidRDefault="001D780E" w:rsidP="00EE53F8">
      <w:pPr>
        <w:pStyle w:val="Akapitzlist"/>
        <w:numPr>
          <w:ilvl w:val="0"/>
          <w:numId w:val="10"/>
        </w:numPr>
        <w:autoSpaceDE w:val="0"/>
        <w:autoSpaceDN w:val="0"/>
        <w:adjustRightInd w:val="0"/>
        <w:spacing w:line="276" w:lineRule="auto"/>
        <w:ind w:left="567" w:hanging="283"/>
        <w:jc w:val="both"/>
        <w:rPr>
          <w:rFonts w:asciiTheme="minorHAnsi" w:hAnsiTheme="minorHAnsi" w:cs="Arial"/>
        </w:rPr>
      </w:pPr>
      <w:r w:rsidRPr="00EE53F8">
        <w:rPr>
          <w:rFonts w:asciiTheme="minorHAnsi" w:hAnsiTheme="minorHAnsi" w:cs="Arial"/>
        </w:rPr>
        <w:t>dekompozycja badań naukowych: różne dziedziny nauki mają odrębne dylematy badawcze;</w:t>
      </w:r>
    </w:p>
    <w:p w:rsidR="001D780E" w:rsidRPr="00EE53F8" w:rsidRDefault="001D780E" w:rsidP="00EE53F8">
      <w:pPr>
        <w:pStyle w:val="Akapitzlist"/>
        <w:numPr>
          <w:ilvl w:val="0"/>
          <w:numId w:val="10"/>
        </w:numPr>
        <w:autoSpaceDE w:val="0"/>
        <w:autoSpaceDN w:val="0"/>
        <w:adjustRightInd w:val="0"/>
        <w:spacing w:line="276" w:lineRule="auto"/>
        <w:ind w:left="567" w:hanging="283"/>
        <w:jc w:val="both"/>
        <w:rPr>
          <w:rFonts w:asciiTheme="minorHAnsi" w:hAnsiTheme="minorHAnsi" w:cs="Arial"/>
        </w:rPr>
      </w:pPr>
      <w:r w:rsidRPr="00EE53F8">
        <w:rPr>
          <w:rFonts w:asciiTheme="minorHAnsi" w:hAnsiTheme="minorHAnsi" w:cs="Arial"/>
        </w:rPr>
        <w:lastRenderedPageBreak/>
        <w:t>komercjalizacja badań naukowych i coraz częściej występujące problemy własności intelektualnej;</w:t>
      </w:r>
    </w:p>
    <w:p w:rsidR="001D780E" w:rsidRPr="00EE53F8" w:rsidRDefault="001D780E" w:rsidP="00EE53F8">
      <w:pPr>
        <w:pStyle w:val="Akapitzlist"/>
        <w:numPr>
          <w:ilvl w:val="0"/>
          <w:numId w:val="10"/>
        </w:numPr>
        <w:autoSpaceDE w:val="0"/>
        <w:autoSpaceDN w:val="0"/>
        <w:adjustRightInd w:val="0"/>
        <w:spacing w:line="276" w:lineRule="auto"/>
        <w:ind w:left="567" w:hanging="283"/>
        <w:jc w:val="both"/>
        <w:rPr>
          <w:rFonts w:asciiTheme="minorHAnsi" w:hAnsiTheme="minorHAnsi" w:cs="Arial"/>
        </w:rPr>
      </w:pPr>
      <w:r w:rsidRPr="00EE53F8">
        <w:rPr>
          <w:rFonts w:asciiTheme="minorHAnsi" w:hAnsiTheme="minorHAnsi" w:cs="Arial"/>
        </w:rPr>
        <w:t>masowość studiów: zabezpieczanie wysokiej jakości dydaktyki;</w:t>
      </w:r>
    </w:p>
    <w:p w:rsidR="001D780E" w:rsidRPr="00EE53F8" w:rsidRDefault="001D780E" w:rsidP="00EE53F8">
      <w:pPr>
        <w:pStyle w:val="Akapitzlist"/>
        <w:numPr>
          <w:ilvl w:val="0"/>
          <w:numId w:val="10"/>
        </w:numPr>
        <w:autoSpaceDE w:val="0"/>
        <w:autoSpaceDN w:val="0"/>
        <w:adjustRightInd w:val="0"/>
        <w:spacing w:line="276" w:lineRule="auto"/>
        <w:ind w:left="567" w:hanging="283"/>
        <w:jc w:val="both"/>
        <w:rPr>
          <w:rFonts w:asciiTheme="minorHAnsi" w:hAnsiTheme="minorHAnsi" w:cs="Arial"/>
        </w:rPr>
      </w:pPr>
      <w:r w:rsidRPr="00EE53F8">
        <w:rPr>
          <w:rFonts w:asciiTheme="minorHAnsi" w:hAnsiTheme="minorHAnsi" w:cs="Arial"/>
        </w:rPr>
        <w:t>rosnąca skala Uczelni: zasady współpracy, zakres obowiązków i odpowiedzialności, przejrzystość;</w:t>
      </w:r>
    </w:p>
    <w:p w:rsidR="001D780E" w:rsidRPr="00EE53F8" w:rsidRDefault="001D780E" w:rsidP="00EE53F8">
      <w:pPr>
        <w:pStyle w:val="Akapitzlist"/>
        <w:numPr>
          <w:ilvl w:val="0"/>
          <w:numId w:val="10"/>
        </w:numPr>
        <w:autoSpaceDE w:val="0"/>
        <w:autoSpaceDN w:val="0"/>
        <w:adjustRightInd w:val="0"/>
        <w:spacing w:line="276" w:lineRule="auto"/>
        <w:ind w:left="567" w:hanging="283"/>
        <w:jc w:val="both"/>
        <w:rPr>
          <w:rFonts w:asciiTheme="minorHAnsi" w:hAnsiTheme="minorHAnsi" w:cs="Arial"/>
        </w:rPr>
      </w:pPr>
      <w:r w:rsidRPr="00EE53F8">
        <w:rPr>
          <w:rFonts w:asciiTheme="minorHAnsi" w:hAnsiTheme="minorHAnsi" w:cs="Arial"/>
        </w:rPr>
        <w:t>problemy doboru właściwych sposobów/ środków/ narzędzi realizacji celów strategicznych Strategii rozwoju UE;</w:t>
      </w:r>
    </w:p>
    <w:p w:rsidR="001D780E" w:rsidRPr="00EE53F8" w:rsidRDefault="001D780E" w:rsidP="00EE53F8">
      <w:pPr>
        <w:pStyle w:val="Akapitzlist"/>
        <w:numPr>
          <w:ilvl w:val="0"/>
          <w:numId w:val="10"/>
        </w:numPr>
        <w:autoSpaceDE w:val="0"/>
        <w:autoSpaceDN w:val="0"/>
        <w:adjustRightInd w:val="0"/>
        <w:spacing w:line="276" w:lineRule="auto"/>
        <w:ind w:left="567" w:hanging="283"/>
        <w:jc w:val="both"/>
        <w:rPr>
          <w:rFonts w:asciiTheme="minorHAnsi" w:hAnsiTheme="minorHAnsi" w:cs="Arial"/>
        </w:rPr>
      </w:pPr>
      <w:r w:rsidRPr="00EE53F8">
        <w:rPr>
          <w:rFonts w:asciiTheme="minorHAnsi" w:hAnsiTheme="minorHAnsi" w:cs="Arial"/>
        </w:rPr>
        <w:t>wartości akademickie a nowe prawo o szkolnictwie wyższym i konieczność wprowadzania Krajowych Ram Kwalifikacji.</w:t>
      </w:r>
    </w:p>
    <w:p w:rsidR="001D780E" w:rsidRPr="00EE53F8" w:rsidRDefault="001D780E" w:rsidP="00EE53F8">
      <w:pPr>
        <w:spacing w:before="120" w:line="276" w:lineRule="auto"/>
        <w:ind w:left="357"/>
        <w:rPr>
          <w:rFonts w:asciiTheme="minorHAnsi" w:hAnsiTheme="minorHAnsi" w:cs="Arial"/>
        </w:rPr>
      </w:pPr>
      <w:r w:rsidRPr="00EE53F8">
        <w:rPr>
          <w:rFonts w:asciiTheme="minorHAnsi" w:hAnsiTheme="minorHAnsi" w:cs="Arial"/>
          <w:b/>
          <w:u w:val="single"/>
        </w:rPr>
        <w:t>C. Tryb pracy:</w:t>
      </w:r>
    </w:p>
    <w:p w:rsidR="001D780E" w:rsidRPr="00EE53F8" w:rsidRDefault="001D780E" w:rsidP="00EE53F8">
      <w:pPr>
        <w:numPr>
          <w:ilvl w:val="0"/>
          <w:numId w:val="4"/>
        </w:numPr>
        <w:spacing w:before="120" w:line="276" w:lineRule="auto"/>
        <w:ind w:left="360"/>
        <w:jc w:val="both"/>
        <w:rPr>
          <w:rFonts w:asciiTheme="minorHAnsi" w:hAnsiTheme="minorHAnsi" w:cs="Arial"/>
        </w:rPr>
      </w:pPr>
      <w:r w:rsidRPr="00EE53F8">
        <w:rPr>
          <w:rFonts w:asciiTheme="minorHAnsi" w:hAnsiTheme="minorHAnsi" w:cs="Arial"/>
        </w:rPr>
        <w:t>Komisja obraduje na posiedzeniach zwoływanych na wniosek Przewodniczącego lub na wniosek co najmniej 1/3 składu Komisji. Posiedzenia odbywają się w miarę potrzeb, nie rzadziej jednak niż 2 razy w roku akademickim. Opinie Komisji z podpisem Przewodniczącego składane są na ręce Rektora jako Przewodniczącego Senatu.</w:t>
      </w:r>
    </w:p>
    <w:p w:rsidR="001D780E" w:rsidRPr="00EE53F8" w:rsidRDefault="001D780E" w:rsidP="00EE53F8">
      <w:pPr>
        <w:numPr>
          <w:ilvl w:val="0"/>
          <w:numId w:val="4"/>
        </w:numPr>
        <w:spacing w:before="120" w:line="276" w:lineRule="auto"/>
        <w:ind w:left="360"/>
        <w:jc w:val="both"/>
        <w:rPr>
          <w:rFonts w:asciiTheme="minorHAnsi" w:hAnsiTheme="minorHAnsi" w:cs="Arial"/>
        </w:rPr>
      </w:pPr>
      <w:r w:rsidRPr="00EE53F8">
        <w:rPr>
          <w:rFonts w:asciiTheme="minorHAnsi" w:hAnsiTheme="minorHAnsi" w:cs="Arial"/>
        </w:rPr>
        <w:t xml:space="preserve">Na posiedzenia Komisji zapraszane są  osoby o kompetencjach właściwych do rozpatrywanej na posiedzeniu Komisji sprawy. </w:t>
      </w:r>
    </w:p>
    <w:p w:rsidR="001D780E" w:rsidRPr="00EE53F8" w:rsidRDefault="001D780E" w:rsidP="00EE53F8">
      <w:pPr>
        <w:spacing w:before="120" w:line="276" w:lineRule="auto"/>
        <w:jc w:val="both"/>
        <w:rPr>
          <w:rFonts w:asciiTheme="minorHAnsi" w:hAnsiTheme="minorHAnsi" w:cs="Arial"/>
        </w:rPr>
      </w:pPr>
      <w:r w:rsidRPr="00EE53F8">
        <w:rPr>
          <w:rFonts w:asciiTheme="minorHAnsi" w:hAnsiTheme="minorHAnsi" w:cs="Arial"/>
        </w:rPr>
        <w:t>--------------------------------------------------------------------------------------------------------</w:t>
      </w:r>
      <w:r w:rsidR="00EE53F8">
        <w:rPr>
          <w:rFonts w:asciiTheme="minorHAnsi" w:hAnsiTheme="minorHAnsi" w:cs="Arial"/>
        </w:rPr>
        <w:t>-------------------</w:t>
      </w:r>
    </w:p>
    <w:p w:rsidR="001D780E" w:rsidRPr="00EE53F8" w:rsidRDefault="00CC1432" w:rsidP="00EE53F8">
      <w:pPr>
        <w:spacing w:line="276" w:lineRule="auto"/>
        <w:jc w:val="right"/>
        <w:rPr>
          <w:rFonts w:asciiTheme="minorHAnsi" w:hAnsiTheme="minorHAnsi"/>
        </w:rPr>
      </w:pPr>
      <w:r w:rsidRPr="00EE53F8">
        <w:rPr>
          <w:rFonts w:asciiTheme="minorHAnsi" w:hAnsiTheme="minorHAnsi"/>
        </w:rPr>
        <w:t xml:space="preserve">Zał. 2. </w:t>
      </w:r>
    </w:p>
    <w:p w:rsidR="00CC1432" w:rsidRPr="00EE53F8" w:rsidRDefault="00CC1432" w:rsidP="00EE53F8">
      <w:pPr>
        <w:spacing w:line="276" w:lineRule="auto"/>
        <w:jc w:val="center"/>
        <w:rPr>
          <w:rFonts w:asciiTheme="minorHAnsi" w:hAnsiTheme="minorHAnsi"/>
          <w:b/>
        </w:rPr>
      </w:pPr>
      <w:r w:rsidRPr="00EE53F8">
        <w:rPr>
          <w:rFonts w:asciiTheme="minorHAnsi" w:hAnsiTheme="minorHAnsi" w:cs="Arial"/>
          <w:b/>
        </w:rPr>
        <w:t>Priorytety działania</w:t>
      </w:r>
      <w:r w:rsidRPr="00EE53F8">
        <w:rPr>
          <w:rFonts w:asciiTheme="minorHAnsi" w:hAnsiTheme="minorHAnsi"/>
          <w:b/>
        </w:rPr>
        <w:t xml:space="preserve"> </w:t>
      </w:r>
    </w:p>
    <w:p w:rsidR="00CC1432" w:rsidRPr="00EE53F8" w:rsidRDefault="00CC1432" w:rsidP="00EE53F8">
      <w:pPr>
        <w:spacing w:line="276" w:lineRule="auto"/>
        <w:jc w:val="center"/>
        <w:rPr>
          <w:rFonts w:asciiTheme="minorHAnsi" w:hAnsiTheme="minorHAnsi" w:cs="Arial"/>
          <w:b/>
        </w:rPr>
      </w:pPr>
      <w:r w:rsidRPr="00EE53F8">
        <w:rPr>
          <w:rFonts w:asciiTheme="minorHAnsi" w:hAnsiTheme="minorHAnsi" w:cs="Arial"/>
          <w:b/>
        </w:rPr>
        <w:t>SENACKIEJ KOMISJI ds. DOBRYCH PRAKTYK AKADEMICKICH w 2013 roku</w:t>
      </w:r>
    </w:p>
    <w:p w:rsidR="00CC1432" w:rsidRPr="00EE53F8" w:rsidRDefault="00CC1432" w:rsidP="00EE53F8">
      <w:pPr>
        <w:spacing w:line="276" w:lineRule="auto"/>
        <w:jc w:val="center"/>
        <w:rPr>
          <w:rFonts w:asciiTheme="minorHAnsi" w:hAnsiTheme="minorHAnsi" w:cs="Arial"/>
          <w:i/>
        </w:rPr>
      </w:pPr>
      <w:r w:rsidRPr="00EE53F8">
        <w:rPr>
          <w:rFonts w:asciiTheme="minorHAnsi" w:hAnsiTheme="minorHAnsi" w:cs="Arial"/>
          <w:i/>
        </w:rPr>
        <w:t>Wstępna propozycja</w:t>
      </w:r>
    </w:p>
    <w:p w:rsidR="00CC1432" w:rsidRPr="00EE53F8" w:rsidRDefault="00CC1432" w:rsidP="00EE53F8">
      <w:pPr>
        <w:spacing w:line="276" w:lineRule="auto"/>
        <w:jc w:val="center"/>
        <w:rPr>
          <w:rFonts w:asciiTheme="minorHAnsi" w:hAnsiTheme="minorHAnsi" w:cs="Arial"/>
          <w:b/>
        </w:rPr>
      </w:pPr>
    </w:p>
    <w:p w:rsidR="00CC1432" w:rsidRPr="00EE53F8" w:rsidRDefault="00CC1432" w:rsidP="00EE53F8">
      <w:pPr>
        <w:pStyle w:val="Akapitzlist"/>
        <w:numPr>
          <w:ilvl w:val="0"/>
          <w:numId w:val="14"/>
        </w:numPr>
        <w:spacing w:line="276" w:lineRule="auto"/>
        <w:jc w:val="both"/>
        <w:rPr>
          <w:rFonts w:asciiTheme="minorHAnsi" w:hAnsiTheme="minorHAnsi" w:cstheme="minorBidi"/>
        </w:rPr>
      </w:pPr>
      <w:r w:rsidRPr="00EE53F8">
        <w:rPr>
          <w:rFonts w:asciiTheme="minorHAnsi" w:hAnsiTheme="minorHAnsi"/>
        </w:rPr>
        <w:t>Rozpoznanie sposobu działania podobnych Komisji na innych uczelniach i ich dobrych praktyk.</w:t>
      </w:r>
    </w:p>
    <w:p w:rsidR="00CC1432" w:rsidRPr="00EE53F8" w:rsidRDefault="00CC1432" w:rsidP="00EE53F8">
      <w:pPr>
        <w:pStyle w:val="Akapitzlist"/>
        <w:numPr>
          <w:ilvl w:val="0"/>
          <w:numId w:val="14"/>
        </w:numPr>
        <w:spacing w:line="276" w:lineRule="auto"/>
        <w:jc w:val="both"/>
        <w:rPr>
          <w:rFonts w:asciiTheme="minorHAnsi" w:hAnsiTheme="minorHAnsi"/>
        </w:rPr>
      </w:pPr>
      <w:r w:rsidRPr="00EE53F8">
        <w:rPr>
          <w:rFonts w:asciiTheme="minorHAnsi" w:hAnsiTheme="minorHAnsi"/>
        </w:rPr>
        <w:t>Identyfikacja dobrych i złych praktyk akademickich (badania ankietowe wśród pracowników i studentów) oraz przestawienie kierownictwu UE raportu  z tych badań.</w:t>
      </w:r>
    </w:p>
    <w:p w:rsidR="00CC1432" w:rsidRPr="00EE53F8" w:rsidRDefault="00CC1432" w:rsidP="00EE53F8">
      <w:pPr>
        <w:pStyle w:val="Akapitzlist"/>
        <w:numPr>
          <w:ilvl w:val="0"/>
          <w:numId w:val="14"/>
        </w:numPr>
        <w:spacing w:line="276" w:lineRule="auto"/>
        <w:jc w:val="both"/>
        <w:rPr>
          <w:rFonts w:asciiTheme="minorHAnsi" w:hAnsiTheme="minorHAnsi"/>
        </w:rPr>
      </w:pPr>
      <w:r w:rsidRPr="00EE53F8">
        <w:rPr>
          <w:rFonts w:asciiTheme="minorHAnsi" w:hAnsiTheme="minorHAnsi"/>
        </w:rPr>
        <w:t>Wypracowanie opinii w sprawie  dodatkowego zatrudniania się pracowników naukowo-dydaktycznych i dydaktycznych (kontekst – skala zjawiska, przepisy nowej ustawy oraz kodeksu pracy oraz praktyki innych uczelni; przedstawienie opinii Senatowi).</w:t>
      </w:r>
    </w:p>
    <w:p w:rsidR="00CC1432" w:rsidRPr="00EE53F8" w:rsidRDefault="00CC1432" w:rsidP="00EE53F8">
      <w:pPr>
        <w:pStyle w:val="Akapitzlist"/>
        <w:numPr>
          <w:ilvl w:val="0"/>
          <w:numId w:val="14"/>
        </w:numPr>
        <w:spacing w:line="276" w:lineRule="auto"/>
        <w:jc w:val="both"/>
        <w:rPr>
          <w:rFonts w:asciiTheme="minorHAnsi" w:hAnsiTheme="minorHAnsi"/>
        </w:rPr>
      </w:pPr>
      <w:r w:rsidRPr="00EE53F8">
        <w:rPr>
          <w:rFonts w:asciiTheme="minorHAnsi" w:hAnsiTheme="minorHAnsi"/>
        </w:rPr>
        <w:t xml:space="preserve">Identyfikacja dobrych i złych praktyk akademickich w zakresie </w:t>
      </w:r>
      <w:r w:rsidRPr="00EE53F8">
        <w:rPr>
          <w:rFonts w:asciiTheme="minorHAnsi" w:hAnsiTheme="minorHAnsi" w:cs="Arial"/>
          <w:bCs/>
          <w:color w:val="000000"/>
        </w:rPr>
        <w:t xml:space="preserve">korzystania z wyników prac intelektualnych. </w:t>
      </w:r>
    </w:p>
    <w:p w:rsidR="00CC1432" w:rsidRPr="00EE53F8" w:rsidRDefault="00CC1432" w:rsidP="00EE53F8">
      <w:pPr>
        <w:pStyle w:val="Akapitzlist"/>
        <w:numPr>
          <w:ilvl w:val="0"/>
          <w:numId w:val="14"/>
        </w:numPr>
        <w:spacing w:line="276" w:lineRule="auto"/>
        <w:jc w:val="both"/>
        <w:rPr>
          <w:rStyle w:val="st1"/>
          <w:rFonts w:asciiTheme="minorHAnsi" w:hAnsiTheme="minorHAnsi"/>
        </w:rPr>
      </w:pPr>
      <w:r w:rsidRPr="00EE53F8">
        <w:rPr>
          <w:rFonts w:asciiTheme="minorHAnsi" w:hAnsiTheme="minorHAnsi"/>
        </w:rPr>
        <w:t>Identyfikacja dobrych i złych praktyk akademickich</w:t>
      </w:r>
      <w:r w:rsidRPr="00EE53F8">
        <w:rPr>
          <w:rStyle w:val="st1"/>
          <w:rFonts w:asciiTheme="minorHAnsi" w:hAnsiTheme="minorHAnsi" w:cs="Arial"/>
          <w:b/>
          <w:bCs/>
          <w:color w:val="000000"/>
        </w:rPr>
        <w:t xml:space="preserve"> </w:t>
      </w:r>
      <w:r w:rsidRPr="00EE53F8">
        <w:rPr>
          <w:rStyle w:val="st1"/>
          <w:rFonts w:asciiTheme="minorHAnsi" w:hAnsiTheme="minorHAnsi" w:cs="Arial"/>
          <w:bCs/>
          <w:color w:val="000000"/>
        </w:rPr>
        <w:t>w zakresie wprowadzania KARTY</w:t>
      </w:r>
      <w:r w:rsidRPr="00EE53F8">
        <w:rPr>
          <w:rStyle w:val="st1"/>
          <w:rFonts w:asciiTheme="minorHAnsi" w:hAnsiTheme="minorHAnsi" w:cs="Arial"/>
          <w:color w:val="222222"/>
        </w:rPr>
        <w:t xml:space="preserve">. </w:t>
      </w:r>
      <w:r w:rsidRPr="00EE53F8">
        <w:rPr>
          <w:rStyle w:val="st1"/>
          <w:rFonts w:asciiTheme="minorHAnsi" w:hAnsiTheme="minorHAnsi" w:cs="Arial"/>
          <w:bCs/>
          <w:color w:val="000000"/>
        </w:rPr>
        <w:t>PRAW</w:t>
      </w:r>
      <w:r w:rsidRPr="00EE53F8">
        <w:rPr>
          <w:rStyle w:val="st1"/>
          <w:rFonts w:asciiTheme="minorHAnsi" w:hAnsiTheme="minorHAnsi" w:cs="Arial"/>
          <w:color w:val="222222"/>
        </w:rPr>
        <w:t xml:space="preserve"> </w:t>
      </w:r>
      <w:r w:rsidRPr="00EE53F8">
        <w:rPr>
          <w:rStyle w:val="st1"/>
          <w:rFonts w:asciiTheme="minorHAnsi" w:hAnsiTheme="minorHAnsi" w:cs="Arial"/>
          <w:bCs/>
          <w:color w:val="000000"/>
        </w:rPr>
        <w:t>STUDENTA.</w:t>
      </w:r>
    </w:p>
    <w:p w:rsidR="00AF7B52" w:rsidRPr="00EE53F8" w:rsidRDefault="00CC1432" w:rsidP="00EE53F8">
      <w:pPr>
        <w:pStyle w:val="Akapitzlist"/>
        <w:numPr>
          <w:ilvl w:val="0"/>
          <w:numId w:val="14"/>
        </w:numPr>
        <w:pBdr>
          <w:bottom w:val="single" w:sz="6" w:space="1" w:color="auto"/>
        </w:pBdr>
        <w:spacing w:line="276" w:lineRule="auto"/>
        <w:jc w:val="both"/>
        <w:rPr>
          <w:rFonts w:asciiTheme="minorHAnsi" w:hAnsiTheme="minorHAnsi"/>
        </w:rPr>
      </w:pPr>
      <w:r w:rsidRPr="00EE53F8">
        <w:rPr>
          <w:rFonts w:asciiTheme="minorHAnsi" w:hAnsiTheme="minorHAnsi"/>
        </w:rPr>
        <w:t>Identyfikacja dobrych i złych praktyk akademickich w zakresie systemu zarządzania  realizacją Strategii (podsystemów – aktualizacji oraz monitoringu realizacji Strategii) oraz strategii na poziomie wydziałów Uniwersytet.</w:t>
      </w:r>
    </w:p>
    <w:p w:rsidR="00CC1432" w:rsidRPr="00EE53F8" w:rsidRDefault="00CC1432" w:rsidP="00EE53F8">
      <w:pPr>
        <w:pStyle w:val="Akapitzlist"/>
        <w:spacing w:line="276" w:lineRule="auto"/>
        <w:jc w:val="both"/>
        <w:rPr>
          <w:rFonts w:asciiTheme="minorHAnsi" w:hAnsiTheme="minorHAnsi"/>
        </w:rPr>
      </w:pPr>
    </w:p>
    <w:p w:rsidR="00CC1432" w:rsidRPr="00EE53F8" w:rsidRDefault="00CC1432" w:rsidP="00EE53F8">
      <w:pPr>
        <w:pStyle w:val="Akapitzlist"/>
        <w:spacing w:line="276" w:lineRule="auto"/>
        <w:jc w:val="right"/>
        <w:rPr>
          <w:rFonts w:asciiTheme="minorHAnsi" w:hAnsiTheme="minorHAnsi"/>
        </w:rPr>
      </w:pPr>
      <w:r w:rsidRPr="00EE53F8">
        <w:rPr>
          <w:rFonts w:asciiTheme="minorHAnsi" w:hAnsiTheme="minorHAnsi"/>
        </w:rPr>
        <w:lastRenderedPageBreak/>
        <w:t>Zał. 3.</w:t>
      </w:r>
    </w:p>
    <w:p w:rsidR="00EE53F8" w:rsidRPr="00EE53F8" w:rsidRDefault="00EE53F8" w:rsidP="00EE53F8">
      <w:pPr>
        <w:spacing w:line="276" w:lineRule="auto"/>
        <w:jc w:val="center"/>
        <w:rPr>
          <w:rFonts w:asciiTheme="minorHAnsi" w:hAnsiTheme="minorHAnsi" w:cs="Arial"/>
          <w:b/>
        </w:rPr>
      </w:pPr>
      <w:r w:rsidRPr="00EE53F8">
        <w:rPr>
          <w:rFonts w:asciiTheme="minorHAnsi" w:hAnsiTheme="minorHAnsi" w:cs="Arial"/>
          <w:b/>
        </w:rPr>
        <w:t xml:space="preserve">Uzgodniony podział odpowiedzialności </w:t>
      </w:r>
    </w:p>
    <w:p w:rsidR="00EE53F8" w:rsidRPr="00EE53F8" w:rsidRDefault="00EE53F8" w:rsidP="00EE53F8">
      <w:pPr>
        <w:spacing w:line="276" w:lineRule="auto"/>
        <w:jc w:val="center"/>
        <w:rPr>
          <w:rFonts w:asciiTheme="minorHAnsi" w:hAnsiTheme="minorHAnsi" w:cs="Arial"/>
          <w:b/>
        </w:rPr>
      </w:pPr>
      <w:r w:rsidRPr="00EE53F8">
        <w:rPr>
          <w:rFonts w:asciiTheme="minorHAnsi" w:hAnsiTheme="minorHAnsi" w:cs="Arial"/>
          <w:b/>
        </w:rPr>
        <w:t>członków Senackiej KOMISJI DS. DOBRYCH PRAKTYK AKADEMICKICH  w 2013 roku</w:t>
      </w:r>
    </w:p>
    <w:p w:rsidR="00EE53F8" w:rsidRPr="00EE53F8" w:rsidRDefault="00EE53F8" w:rsidP="00EE53F8">
      <w:pPr>
        <w:spacing w:line="276" w:lineRule="auto"/>
        <w:jc w:val="center"/>
        <w:rPr>
          <w:rFonts w:asciiTheme="minorHAnsi" w:hAnsiTheme="minorHAnsi"/>
          <w: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4510"/>
        <w:gridCol w:w="4510"/>
      </w:tblGrid>
      <w:tr w:rsidR="00EE53F8" w:rsidRPr="00EE53F8" w:rsidTr="00EE53F8">
        <w:trPr>
          <w:trHeight w:val="115"/>
        </w:trPr>
        <w:tc>
          <w:tcPr>
            <w:tcW w:w="625" w:type="dxa"/>
            <w:tcBorders>
              <w:top w:val="single" w:sz="4" w:space="0" w:color="auto"/>
              <w:left w:val="single" w:sz="4" w:space="0" w:color="auto"/>
              <w:bottom w:val="single" w:sz="4" w:space="0" w:color="auto"/>
              <w:right w:val="single" w:sz="4" w:space="0" w:color="auto"/>
            </w:tcBorders>
            <w:vAlign w:val="center"/>
            <w:hideMark/>
          </w:tcPr>
          <w:p w:rsidR="00EE53F8" w:rsidRPr="00EE53F8" w:rsidRDefault="00EE53F8" w:rsidP="00EE53F8">
            <w:pPr>
              <w:spacing w:before="120" w:after="120" w:line="276" w:lineRule="auto"/>
              <w:jc w:val="center"/>
              <w:rPr>
                <w:rFonts w:asciiTheme="minorHAnsi" w:hAnsiTheme="minorHAnsi" w:cs="Arial"/>
                <w:b/>
              </w:rPr>
            </w:pPr>
            <w:r w:rsidRPr="00EE53F8">
              <w:rPr>
                <w:rFonts w:asciiTheme="minorHAnsi" w:hAnsiTheme="minorHAnsi" w:cs="Arial"/>
                <w:b/>
              </w:rPr>
              <w:t>Lp.</w:t>
            </w:r>
          </w:p>
        </w:tc>
        <w:tc>
          <w:tcPr>
            <w:tcW w:w="4507" w:type="dxa"/>
            <w:tcBorders>
              <w:top w:val="single" w:sz="4" w:space="0" w:color="auto"/>
              <w:left w:val="single" w:sz="4" w:space="0" w:color="auto"/>
              <w:bottom w:val="single" w:sz="4" w:space="0" w:color="auto"/>
              <w:right w:val="single" w:sz="4" w:space="0" w:color="auto"/>
            </w:tcBorders>
            <w:vAlign w:val="center"/>
            <w:hideMark/>
          </w:tcPr>
          <w:p w:rsidR="00EE53F8" w:rsidRPr="00EE53F8" w:rsidRDefault="00EE53F8" w:rsidP="00EE53F8">
            <w:pPr>
              <w:spacing w:before="120" w:after="120" w:line="276" w:lineRule="auto"/>
              <w:jc w:val="center"/>
              <w:rPr>
                <w:rFonts w:asciiTheme="minorHAnsi" w:hAnsiTheme="minorHAnsi" w:cs="Arial"/>
                <w:b/>
              </w:rPr>
            </w:pPr>
            <w:r w:rsidRPr="00EE53F8">
              <w:rPr>
                <w:rFonts w:asciiTheme="minorHAnsi" w:hAnsiTheme="minorHAnsi" w:cs="Arial"/>
                <w:b/>
              </w:rPr>
              <w:t>Dobre Praktyki – priorytety Komisji</w:t>
            </w:r>
          </w:p>
        </w:tc>
        <w:tc>
          <w:tcPr>
            <w:tcW w:w="4507" w:type="dxa"/>
            <w:tcBorders>
              <w:top w:val="single" w:sz="4" w:space="0" w:color="auto"/>
              <w:left w:val="single" w:sz="4" w:space="0" w:color="auto"/>
              <w:bottom w:val="single" w:sz="4" w:space="0" w:color="auto"/>
              <w:right w:val="single" w:sz="4" w:space="0" w:color="auto"/>
            </w:tcBorders>
            <w:vAlign w:val="center"/>
            <w:hideMark/>
          </w:tcPr>
          <w:p w:rsidR="00EE53F8" w:rsidRPr="00EE53F8" w:rsidRDefault="00EE53F8" w:rsidP="00EE53F8">
            <w:pPr>
              <w:spacing w:before="120" w:after="120" w:line="276" w:lineRule="auto"/>
              <w:jc w:val="center"/>
              <w:rPr>
                <w:rFonts w:asciiTheme="minorHAnsi" w:hAnsiTheme="minorHAnsi" w:cs="Arial"/>
                <w:b/>
              </w:rPr>
            </w:pPr>
            <w:r w:rsidRPr="00EE53F8">
              <w:rPr>
                <w:rFonts w:asciiTheme="minorHAnsi" w:hAnsiTheme="minorHAnsi" w:cs="Arial"/>
                <w:b/>
              </w:rPr>
              <w:t>Odpowiedzialni</w:t>
            </w:r>
          </w:p>
        </w:tc>
      </w:tr>
      <w:tr w:rsidR="00EE53F8" w:rsidRPr="00EE53F8" w:rsidTr="00EE53F8">
        <w:tc>
          <w:tcPr>
            <w:tcW w:w="625"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spacing w:line="276" w:lineRule="auto"/>
              <w:jc w:val="center"/>
              <w:rPr>
                <w:rFonts w:asciiTheme="minorHAnsi" w:hAnsiTheme="minorHAnsi" w:cs="Arial"/>
              </w:rPr>
            </w:pPr>
            <w:r w:rsidRPr="00EE53F8">
              <w:rPr>
                <w:rFonts w:asciiTheme="minorHAnsi" w:hAnsiTheme="minorHAnsi" w:cs="Arial"/>
              </w:rPr>
              <w:t>1</w:t>
            </w:r>
          </w:p>
        </w:tc>
        <w:tc>
          <w:tcPr>
            <w:tcW w:w="4507"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pStyle w:val="Akapitzlist"/>
              <w:spacing w:line="276" w:lineRule="auto"/>
              <w:ind w:left="84"/>
              <w:rPr>
                <w:rFonts w:asciiTheme="minorHAnsi" w:hAnsiTheme="minorHAnsi"/>
              </w:rPr>
            </w:pPr>
            <w:r w:rsidRPr="00EE53F8">
              <w:rPr>
                <w:rFonts w:asciiTheme="minorHAnsi" w:hAnsiTheme="minorHAnsi"/>
              </w:rPr>
              <w:t>Rozpoznanie sposobu działania podobnych Komisji na innych uczelniach i ich dobrych praktyk.</w:t>
            </w:r>
          </w:p>
        </w:tc>
        <w:tc>
          <w:tcPr>
            <w:tcW w:w="4507"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spacing w:line="276" w:lineRule="auto"/>
              <w:rPr>
                <w:rFonts w:asciiTheme="minorHAnsi" w:hAnsiTheme="minorHAnsi"/>
                <w:b/>
              </w:rPr>
            </w:pPr>
            <w:r w:rsidRPr="00EE53F8">
              <w:rPr>
                <w:rFonts w:asciiTheme="minorHAnsi" w:hAnsiTheme="minorHAnsi"/>
                <w:b/>
              </w:rPr>
              <w:t xml:space="preserve">Dr  inż.  Janusz Stanisławski </w:t>
            </w:r>
          </w:p>
          <w:p w:rsidR="00EE53F8" w:rsidRPr="00EE53F8" w:rsidRDefault="00EE53F8" w:rsidP="00EE53F8">
            <w:pPr>
              <w:spacing w:line="276" w:lineRule="auto"/>
              <w:rPr>
                <w:rFonts w:asciiTheme="minorHAnsi" w:hAnsiTheme="minorHAnsi" w:cs="Arial"/>
              </w:rPr>
            </w:pPr>
            <w:r w:rsidRPr="00EE53F8">
              <w:rPr>
                <w:rFonts w:asciiTheme="minorHAnsi" w:hAnsiTheme="minorHAnsi" w:cs="Arial"/>
              </w:rPr>
              <w:t>Aktywna współpraca pozostałych członków Komisji</w:t>
            </w:r>
          </w:p>
          <w:p w:rsidR="00EE53F8" w:rsidRPr="00EE53F8" w:rsidRDefault="00EE53F8" w:rsidP="00EE53F8">
            <w:pPr>
              <w:spacing w:line="276" w:lineRule="auto"/>
              <w:rPr>
                <w:rFonts w:asciiTheme="minorHAnsi" w:hAnsiTheme="minorHAnsi" w:cs="Arial"/>
              </w:rPr>
            </w:pPr>
            <w:r w:rsidRPr="00EE53F8">
              <w:rPr>
                <w:rFonts w:asciiTheme="minorHAnsi" w:hAnsiTheme="minorHAnsi" w:cs="Arial"/>
              </w:rPr>
              <w:t>- do następnego spotkania Komisji</w:t>
            </w:r>
          </w:p>
        </w:tc>
      </w:tr>
      <w:tr w:rsidR="00EE53F8" w:rsidRPr="00EE53F8" w:rsidTr="00EE53F8">
        <w:tc>
          <w:tcPr>
            <w:tcW w:w="625"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spacing w:line="276" w:lineRule="auto"/>
              <w:jc w:val="center"/>
              <w:rPr>
                <w:rFonts w:asciiTheme="minorHAnsi" w:hAnsiTheme="minorHAnsi" w:cs="Arial"/>
              </w:rPr>
            </w:pPr>
            <w:r w:rsidRPr="00EE53F8">
              <w:rPr>
                <w:rFonts w:asciiTheme="minorHAnsi" w:hAnsiTheme="minorHAnsi" w:cs="Arial"/>
              </w:rPr>
              <w:t>2</w:t>
            </w:r>
          </w:p>
        </w:tc>
        <w:tc>
          <w:tcPr>
            <w:tcW w:w="4507"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pStyle w:val="Akapitzlist"/>
              <w:spacing w:line="276" w:lineRule="auto"/>
              <w:ind w:left="84"/>
              <w:rPr>
                <w:rFonts w:asciiTheme="minorHAnsi" w:hAnsiTheme="minorHAnsi"/>
              </w:rPr>
            </w:pPr>
            <w:r w:rsidRPr="00EE53F8">
              <w:rPr>
                <w:rFonts w:asciiTheme="minorHAnsi" w:hAnsiTheme="minorHAnsi"/>
              </w:rPr>
              <w:t>Identyfikacja dobrych i złych praktyk akademickich (badania ankietowe wśród pracowników i studentów) oraz przestawienie kierownictwu UE raportu  z tych badań.</w:t>
            </w:r>
          </w:p>
        </w:tc>
        <w:tc>
          <w:tcPr>
            <w:tcW w:w="4507"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spacing w:line="276" w:lineRule="auto"/>
              <w:rPr>
                <w:rFonts w:asciiTheme="minorHAnsi" w:hAnsiTheme="minorHAnsi"/>
                <w:b/>
              </w:rPr>
            </w:pPr>
            <w:r w:rsidRPr="00EE53F8">
              <w:rPr>
                <w:rFonts w:asciiTheme="minorHAnsi" w:hAnsiTheme="minorHAnsi"/>
                <w:b/>
              </w:rPr>
              <w:t>Prof. dr hab. Tadeusz Borys</w:t>
            </w:r>
          </w:p>
          <w:p w:rsidR="00EE53F8" w:rsidRPr="00EE53F8" w:rsidRDefault="00EE53F8" w:rsidP="00EE53F8">
            <w:pPr>
              <w:spacing w:line="276" w:lineRule="auto"/>
              <w:rPr>
                <w:rFonts w:asciiTheme="minorHAnsi" w:hAnsiTheme="minorHAnsi" w:cs="Arial"/>
              </w:rPr>
            </w:pPr>
            <w:r w:rsidRPr="00EE53F8">
              <w:rPr>
                <w:rFonts w:asciiTheme="minorHAnsi" w:hAnsiTheme="minorHAnsi" w:cs="Arial"/>
              </w:rPr>
              <w:t>Aktywna współpraca pozostałych członków Komisji</w:t>
            </w:r>
          </w:p>
          <w:p w:rsidR="00EE53F8" w:rsidRPr="00EE53F8" w:rsidRDefault="00EE53F8" w:rsidP="00EE53F8">
            <w:pPr>
              <w:spacing w:line="276" w:lineRule="auto"/>
              <w:rPr>
                <w:rFonts w:asciiTheme="minorHAnsi" w:hAnsiTheme="minorHAnsi" w:cs="Arial"/>
              </w:rPr>
            </w:pPr>
            <w:r w:rsidRPr="00EE53F8">
              <w:rPr>
                <w:rFonts w:asciiTheme="minorHAnsi" w:hAnsiTheme="minorHAnsi" w:cs="Arial"/>
              </w:rPr>
              <w:t>- do następnego spotkania Komisji pierwsza  wersja ankiety</w:t>
            </w:r>
          </w:p>
        </w:tc>
      </w:tr>
      <w:tr w:rsidR="00EE53F8" w:rsidRPr="00EE53F8" w:rsidTr="00EE53F8">
        <w:tc>
          <w:tcPr>
            <w:tcW w:w="625"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spacing w:line="276" w:lineRule="auto"/>
              <w:jc w:val="center"/>
              <w:rPr>
                <w:rFonts w:asciiTheme="minorHAnsi" w:hAnsiTheme="minorHAnsi" w:cs="Arial"/>
              </w:rPr>
            </w:pPr>
            <w:r w:rsidRPr="00EE53F8">
              <w:rPr>
                <w:rFonts w:asciiTheme="minorHAnsi" w:hAnsiTheme="minorHAnsi" w:cs="Arial"/>
              </w:rPr>
              <w:t>3</w:t>
            </w:r>
          </w:p>
        </w:tc>
        <w:tc>
          <w:tcPr>
            <w:tcW w:w="4507"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pStyle w:val="Akapitzlist"/>
              <w:spacing w:line="276" w:lineRule="auto"/>
              <w:ind w:left="84"/>
              <w:rPr>
                <w:rFonts w:asciiTheme="minorHAnsi" w:hAnsiTheme="minorHAnsi"/>
              </w:rPr>
            </w:pPr>
            <w:r w:rsidRPr="00EE53F8">
              <w:rPr>
                <w:rFonts w:asciiTheme="minorHAnsi" w:hAnsiTheme="minorHAnsi"/>
              </w:rPr>
              <w:t>Wypracowanie opinii w sprawie  dodatkowego zatrudniania się pracowników naukowo-dydaktycznych i dydaktycznych (kontekst – skala zjawiska, przepisy nowej ustawy oraz kodeksu pracy oraz praktyki innych uczelni; przedstawienie opinii Senatowi).</w:t>
            </w:r>
          </w:p>
        </w:tc>
        <w:tc>
          <w:tcPr>
            <w:tcW w:w="4507"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spacing w:line="276" w:lineRule="auto"/>
              <w:rPr>
                <w:rFonts w:asciiTheme="minorHAnsi" w:hAnsiTheme="minorHAnsi"/>
                <w:b/>
              </w:rPr>
            </w:pPr>
            <w:r w:rsidRPr="00EE53F8">
              <w:rPr>
                <w:rFonts w:asciiTheme="minorHAnsi" w:hAnsiTheme="minorHAnsi"/>
                <w:b/>
              </w:rPr>
              <w:t>Prof. dr hab. Tadeusz Borys</w:t>
            </w:r>
          </w:p>
          <w:p w:rsidR="00EE53F8" w:rsidRPr="00EE53F8" w:rsidRDefault="00EE53F8" w:rsidP="00EE53F8">
            <w:pPr>
              <w:spacing w:line="276" w:lineRule="auto"/>
              <w:rPr>
                <w:rFonts w:asciiTheme="minorHAnsi" w:hAnsiTheme="minorHAnsi" w:cs="Arial"/>
                <w:b/>
              </w:rPr>
            </w:pPr>
            <w:r w:rsidRPr="00EE53F8">
              <w:rPr>
                <w:rFonts w:asciiTheme="minorHAnsi" w:hAnsiTheme="minorHAnsi" w:cs="Arial"/>
                <w:b/>
              </w:rPr>
              <w:t>Dr Marian Kruk- Ołpiński</w:t>
            </w:r>
          </w:p>
          <w:p w:rsidR="00EE53F8" w:rsidRPr="00EE53F8" w:rsidRDefault="00EE53F8" w:rsidP="00EE53F8">
            <w:pPr>
              <w:spacing w:line="276" w:lineRule="auto"/>
              <w:rPr>
                <w:rFonts w:asciiTheme="minorHAnsi" w:hAnsiTheme="minorHAnsi" w:cs="Arial"/>
              </w:rPr>
            </w:pPr>
            <w:r w:rsidRPr="00EE53F8">
              <w:rPr>
                <w:rFonts w:asciiTheme="minorHAnsi" w:hAnsiTheme="minorHAnsi" w:cs="Arial"/>
              </w:rPr>
              <w:t>Aktywna współpraca pozostałych członków Komisji</w:t>
            </w:r>
          </w:p>
          <w:p w:rsidR="00EE53F8" w:rsidRPr="00EE53F8" w:rsidRDefault="00EE53F8" w:rsidP="00EE53F8">
            <w:pPr>
              <w:spacing w:line="276" w:lineRule="auto"/>
              <w:rPr>
                <w:rFonts w:asciiTheme="minorHAnsi" w:hAnsiTheme="minorHAnsi" w:cs="Arial"/>
                <w:b/>
                <w:lang w:val="de-DE"/>
              </w:rPr>
            </w:pPr>
            <w:r w:rsidRPr="00EE53F8">
              <w:rPr>
                <w:rFonts w:asciiTheme="minorHAnsi" w:hAnsiTheme="minorHAnsi" w:cs="Arial"/>
              </w:rPr>
              <w:t>- na spotkanie w marcu</w:t>
            </w:r>
          </w:p>
        </w:tc>
      </w:tr>
      <w:tr w:rsidR="00EE53F8" w:rsidRPr="00EE53F8" w:rsidTr="00EE53F8">
        <w:tc>
          <w:tcPr>
            <w:tcW w:w="625"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spacing w:line="276" w:lineRule="auto"/>
              <w:jc w:val="center"/>
              <w:rPr>
                <w:rFonts w:asciiTheme="minorHAnsi" w:hAnsiTheme="minorHAnsi" w:cs="Arial"/>
              </w:rPr>
            </w:pPr>
            <w:r w:rsidRPr="00EE53F8">
              <w:rPr>
                <w:rFonts w:asciiTheme="minorHAnsi" w:hAnsiTheme="minorHAnsi" w:cs="Arial"/>
              </w:rPr>
              <w:t>4</w:t>
            </w:r>
          </w:p>
        </w:tc>
        <w:tc>
          <w:tcPr>
            <w:tcW w:w="4507"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pStyle w:val="Akapitzlist"/>
              <w:spacing w:line="276" w:lineRule="auto"/>
              <w:ind w:left="84"/>
              <w:rPr>
                <w:rFonts w:asciiTheme="minorHAnsi" w:hAnsiTheme="minorHAnsi"/>
              </w:rPr>
            </w:pPr>
            <w:r w:rsidRPr="00EE53F8">
              <w:rPr>
                <w:rFonts w:asciiTheme="minorHAnsi" w:hAnsiTheme="minorHAnsi"/>
              </w:rPr>
              <w:t xml:space="preserve">Identyfikacja dobrych i złych praktyk akademickich w zakresie </w:t>
            </w:r>
            <w:r w:rsidRPr="00EE53F8">
              <w:rPr>
                <w:rFonts w:asciiTheme="minorHAnsi" w:hAnsiTheme="minorHAnsi" w:cs="Arial"/>
                <w:bCs/>
                <w:color w:val="000000"/>
              </w:rPr>
              <w:t xml:space="preserve">korzystania z wyników prac intelektualnych. </w:t>
            </w:r>
          </w:p>
        </w:tc>
        <w:tc>
          <w:tcPr>
            <w:tcW w:w="4507"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spacing w:line="276" w:lineRule="auto"/>
              <w:rPr>
                <w:rFonts w:asciiTheme="minorHAnsi" w:hAnsiTheme="minorHAnsi"/>
                <w:b/>
              </w:rPr>
            </w:pPr>
            <w:r w:rsidRPr="00EE53F8">
              <w:rPr>
                <w:rFonts w:asciiTheme="minorHAnsi" w:hAnsiTheme="minorHAnsi"/>
                <w:b/>
              </w:rPr>
              <w:t xml:space="preserve">Prof. UE dr hab. Jerzy Pietkiewicz </w:t>
            </w:r>
          </w:p>
          <w:p w:rsidR="00EE53F8" w:rsidRPr="00EE53F8" w:rsidRDefault="00EE53F8" w:rsidP="00EE53F8">
            <w:pPr>
              <w:spacing w:line="276" w:lineRule="auto"/>
              <w:rPr>
                <w:rFonts w:asciiTheme="minorHAnsi" w:hAnsiTheme="minorHAnsi" w:cs="Arial"/>
              </w:rPr>
            </w:pPr>
            <w:r w:rsidRPr="00EE53F8">
              <w:rPr>
                <w:rFonts w:asciiTheme="minorHAnsi" w:hAnsiTheme="minorHAnsi" w:cs="Arial"/>
              </w:rPr>
              <w:t>Aktywna współpraca pozostałych członków Komisji</w:t>
            </w:r>
          </w:p>
          <w:p w:rsidR="00EE53F8" w:rsidRPr="00EE53F8" w:rsidRDefault="00EE53F8" w:rsidP="00EE53F8">
            <w:pPr>
              <w:spacing w:line="276" w:lineRule="auto"/>
              <w:rPr>
                <w:rFonts w:asciiTheme="minorHAnsi" w:hAnsiTheme="minorHAnsi" w:cs="Arial"/>
              </w:rPr>
            </w:pPr>
            <w:r w:rsidRPr="00EE53F8">
              <w:rPr>
                <w:rFonts w:asciiTheme="minorHAnsi" w:hAnsiTheme="minorHAnsi" w:cs="Arial"/>
              </w:rPr>
              <w:t>-  na spotkanie Komisji w czerwcu</w:t>
            </w:r>
          </w:p>
        </w:tc>
      </w:tr>
      <w:tr w:rsidR="00EE53F8" w:rsidRPr="00EE53F8" w:rsidTr="00EE53F8">
        <w:tc>
          <w:tcPr>
            <w:tcW w:w="625"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spacing w:line="276" w:lineRule="auto"/>
              <w:jc w:val="center"/>
              <w:rPr>
                <w:rFonts w:asciiTheme="minorHAnsi" w:hAnsiTheme="minorHAnsi" w:cs="Arial"/>
              </w:rPr>
            </w:pPr>
            <w:r w:rsidRPr="00EE53F8">
              <w:rPr>
                <w:rFonts w:asciiTheme="minorHAnsi" w:hAnsiTheme="minorHAnsi" w:cs="Arial"/>
              </w:rPr>
              <w:t>5</w:t>
            </w:r>
          </w:p>
        </w:tc>
        <w:tc>
          <w:tcPr>
            <w:tcW w:w="4507"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pStyle w:val="Akapitzlist"/>
              <w:spacing w:line="276" w:lineRule="auto"/>
              <w:ind w:left="84"/>
              <w:rPr>
                <w:rStyle w:val="st1"/>
                <w:rFonts w:asciiTheme="minorHAnsi" w:hAnsiTheme="minorHAnsi"/>
              </w:rPr>
            </w:pPr>
            <w:r w:rsidRPr="00EE53F8">
              <w:rPr>
                <w:rFonts w:asciiTheme="minorHAnsi" w:hAnsiTheme="minorHAnsi"/>
              </w:rPr>
              <w:t>Identyfikacja dobrych i złych praktyk akademickich</w:t>
            </w:r>
            <w:r w:rsidRPr="00EE53F8">
              <w:rPr>
                <w:rStyle w:val="st1"/>
                <w:rFonts w:asciiTheme="minorHAnsi" w:hAnsiTheme="minorHAnsi" w:cs="Arial"/>
                <w:b/>
                <w:bCs/>
                <w:color w:val="000000"/>
              </w:rPr>
              <w:t xml:space="preserve"> </w:t>
            </w:r>
            <w:r w:rsidRPr="00EE53F8">
              <w:rPr>
                <w:rStyle w:val="st1"/>
                <w:rFonts w:asciiTheme="minorHAnsi" w:hAnsiTheme="minorHAnsi" w:cs="Arial"/>
                <w:bCs/>
                <w:color w:val="000000"/>
              </w:rPr>
              <w:t>w zakresie wprowadzania KARTY</w:t>
            </w:r>
            <w:r w:rsidRPr="00EE53F8">
              <w:rPr>
                <w:rStyle w:val="st1"/>
                <w:rFonts w:asciiTheme="minorHAnsi" w:hAnsiTheme="minorHAnsi" w:cs="Arial"/>
                <w:color w:val="222222"/>
              </w:rPr>
              <w:t xml:space="preserve">. </w:t>
            </w:r>
            <w:r w:rsidRPr="00EE53F8">
              <w:rPr>
                <w:rStyle w:val="st1"/>
                <w:rFonts w:asciiTheme="minorHAnsi" w:hAnsiTheme="minorHAnsi" w:cs="Arial"/>
                <w:bCs/>
                <w:color w:val="000000"/>
              </w:rPr>
              <w:t>PRAW</w:t>
            </w:r>
            <w:r w:rsidRPr="00EE53F8">
              <w:rPr>
                <w:rStyle w:val="st1"/>
                <w:rFonts w:asciiTheme="minorHAnsi" w:hAnsiTheme="minorHAnsi" w:cs="Arial"/>
                <w:color w:val="222222"/>
              </w:rPr>
              <w:t xml:space="preserve"> </w:t>
            </w:r>
            <w:r w:rsidRPr="00EE53F8">
              <w:rPr>
                <w:rStyle w:val="st1"/>
                <w:rFonts w:asciiTheme="minorHAnsi" w:hAnsiTheme="minorHAnsi" w:cs="Arial"/>
                <w:bCs/>
                <w:color w:val="000000"/>
              </w:rPr>
              <w:t>STUDENTA.</w:t>
            </w:r>
          </w:p>
        </w:tc>
        <w:tc>
          <w:tcPr>
            <w:tcW w:w="4507"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spacing w:line="276" w:lineRule="auto"/>
              <w:rPr>
                <w:rFonts w:asciiTheme="minorHAnsi" w:hAnsiTheme="minorHAnsi" w:cs="Arial"/>
                <w:b/>
                <w:lang w:val="de-DE"/>
              </w:rPr>
            </w:pPr>
            <w:r w:rsidRPr="00EE53F8">
              <w:rPr>
                <w:rFonts w:asciiTheme="minorHAnsi" w:hAnsiTheme="minorHAnsi" w:cs="Arial"/>
                <w:b/>
                <w:lang w:val="de-DE"/>
              </w:rPr>
              <w:t xml:space="preserve">Pani Anna Markowska </w:t>
            </w:r>
          </w:p>
          <w:p w:rsidR="00EE53F8" w:rsidRPr="00EE53F8" w:rsidRDefault="00EE53F8" w:rsidP="00EE53F8">
            <w:pPr>
              <w:spacing w:line="276" w:lineRule="auto"/>
              <w:rPr>
                <w:rFonts w:asciiTheme="minorHAnsi" w:hAnsiTheme="minorHAnsi" w:cs="Arial"/>
              </w:rPr>
            </w:pPr>
            <w:r w:rsidRPr="00EE53F8">
              <w:rPr>
                <w:rFonts w:asciiTheme="minorHAnsi" w:hAnsiTheme="minorHAnsi" w:cs="Arial"/>
              </w:rPr>
              <w:t>Aktywna współpraca pozostałych członków Komisji</w:t>
            </w:r>
          </w:p>
          <w:p w:rsidR="00EE53F8" w:rsidRPr="00EE53F8" w:rsidRDefault="00EE53F8" w:rsidP="00EE53F8">
            <w:pPr>
              <w:spacing w:line="276" w:lineRule="auto"/>
              <w:rPr>
                <w:rFonts w:asciiTheme="minorHAnsi" w:hAnsiTheme="minorHAnsi" w:cs="Arial"/>
                <w:b/>
                <w:lang w:val="de-DE"/>
              </w:rPr>
            </w:pPr>
            <w:r w:rsidRPr="00EE53F8">
              <w:rPr>
                <w:rFonts w:asciiTheme="minorHAnsi" w:hAnsiTheme="minorHAnsi" w:cs="Arial"/>
              </w:rPr>
              <w:t>-  na spotkanie w  semestrze zimowym 2013/2014</w:t>
            </w:r>
          </w:p>
        </w:tc>
      </w:tr>
      <w:tr w:rsidR="00EE53F8" w:rsidRPr="00EE53F8" w:rsidTr="00EE53F8">
        <w:tc>
          <w:tcPr>
            <w:tcW w:w="625"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spacing w:line="276" w:lineRule="auto"/>
              <w:jc w:val="center"/>
              <w:rPr>
                <w:rFonts w:asciiTheme="minorHAnsi" w:hAnsiTheme="minorHAnsi" w:cs="Arial"/>
              </w:rPr>
            </w:pPr>
            <w:r w:rsidRPr="00EE53F8">
              <w:rPr>
                <w:rFonts w:asciiTheme="minorHAnsi" w:hAnsiTheme="minorHAnsi" w:cs="Arial"/>
              </w:rPr>
              <w:t xml:space="preserve">6. </w:t>
            </w:r>
          </w:p>
        </w:tc>
        <w:tc>
          <w:tcPr>
            <w:tcW w:w="4507" w:type="dxa"/>
            <w:tcBorders>
              <w:top w:val="single" w:sz="4" w:space="0" w:color="auto"/>
              <w:left w:val="single" w:sz="4" w:space="0" w:color="auto"/>
              <w:bottom w:val="single" w:sz="4" w:space="0" w:color="auto"/>
              <w:right w:val="single" w:sz="4" w:space="0" w:color="auto"/>
            </w:tcBorders>
          </w:tcPr>
          <w:p w:rsidR="00EE53F8" w:rsidRPr="00EE53F8" w:rsidRDefault="00EE53F8" w:rsidP="00EE53F8">
            <w:pPr>
              <w:pStyle w:val="Akapitzlist"/>
              <w:spacing w:line="276" w:lineRule="auto"/>
              <w:ind w:left="84"/>
              <w:rPr>
                <w:rFonts w:asciiTheme="minorHAnsi" w:hAnsiTheme="minorHAnsi"/>
              </w:rPr>
            </w:pPr>
            <w:r w:rsidRPr="00EE53F8">
              <w:rPr>
                <w:rFonts w:asciiTheme="minorHAnsi" w:hAnsiTheme="minorHAnsi"/>
              </w:rPr>
              <w:t>Identyfikacja dobrych i złych praktyk akademickich w zakresie systemu zarządzania  realizacją Strategii (podsystemów – aktualizacji oraz monitoringu realizacji Strategii) oraz strategii na poziomie wydziałów Uniwersytetu.</w:t>
            </w:r>
          </w:p>
          <w:p w:rsidR="00EE53F8" w:rsidRPr="00EE53F8" w:rsidRDefault="00EE53F8" w:rsidP="00EE53F8">
            <w:pPr>
              <w:pStyle w:val="Akapitzlist"/>
              <w:spacing w:line="276" w:lineRule="auto"/>
              <w:ind w:left="84"/>
              <w:rPr>
                <w:rFonts w:asciiTheme="minorHAnsi" w:hAnsiTheme="minorHAnsi"/>
              </w:rPr>
            </w:pPr>
          </w:p>
        </w:tc>
        <w:tc>
          <w:tcPr>
            <w:tcW w:w="4507" w:type="dxa"/>
            <w:tcBorders>
              <w:top w:val="single" w:sz="4" w:space="0" w:color="auto"/>
              <w:left w:val="single" w:sz="4" w:space="0" w:color="auto"/>
              <w:bottom w:val="single" w:sz="4" w:space="0" w:color="auto"/>
              <w:right w:val="single" w:sz="4" w:space="0" w:color="auto"/>
            </w:tcBorders>
            <w:hideMark/>
          </w:tcPr>
          <w:p w:rsidR="00EE53F8" w:rsidRPr="00EE53F8" w:rsidRDefault="00EE53F8" w:rsidP="00EE53F8">
            <w:pPr>
              <w:spacing w:line="276" w:lineRule="auto"/>
              <w:rPr>
                <w:rFonts w:asciiTheme="minorHAnsi" w:hAnsiTheme="minorHAnsi"/>
                <w:i/>
              </w:rPr>
            </w:pPr>
            <w:r w:rsidRPr="00EE53F8">
              <w:rPr>
                <w:rFonts w:asciiTheme="minorHAnsi" w:hAnsiTheme="minorHAnsi"/>
                <w:b/>
              </w:rPr>
              <w:t xml:space="preserve">Prof. UE dr hab. Jędrzej Chumiński </w:t>
            </w:r>
            <w:r w:rsidRPr="00EE53F8">
              <w:rPr>
                <w:rFonts w:asciiTheme="minorHAnsi" w:hAnsiTheme="minorHAnsi"/>
              </w:rPr>
              <w:t>(do uzgodnienia – propozycja wstępna)</w:t>
            </w:r>
          </w:p>
          <w:p w:rsidR="00EE53F8" w:rsidRPr="00EE53F8" w:rsidRDefault="00EE53F8" w:rsidP="00EE53F8">
            <w:pPr>
              <w:spacing w:line="276" w:lineRule="auto"/>
              <w:rPr>
                <w:rFonts w:asciiTheme="minorHAnsi" w:hAnsiTheme="minorHAnsi"/>
                <w:b/>
              </w:rPr>
            </w:pPr>
            <w:r w:rsidRPr="00EE53F8">
              <w:rPr>
                <w:rFonts w:asciiTheme="minorHAnsi" w:hAnsiTheme="minorHAnsi"/>
                <w:b/>
              </w:rPr>
              <w:t>Dr Marek Biernacki</w:t>
            </w:r>
          </w:p>
          <w:p w:rsidR="00EE53F8" w:rsidRPr="00EE53F8" w:rsidRDefault="00EE53F8" w:rsidP="00EE53F8">
            <w:pPr>
              <w:spacing w:line="276" w:lineRule="auto"/>
              <w:rPr>
                <w:rFonts w:asciiTheme="minorHAnsi" w:hAnsiTheme="minorHAnsi" w:cs="Arial"/>
              </w:rPr>
            </w:pPr>
            <w:r w:rsidRPr="00EE53F8">
              <w:rPr>
                <w:rFonts w:asciiTheme="minorHAnsi" w:hAnsiTheme="minorHAnsi" w:cs="Arial"/>
              </w:rPr>
              <w:t>Aktywna współpraca pozostałych członków Komisji</w:t>
            </w:r>
          </w:p>
          <w:p w:rsidR="00EE53F8" w:rsidRPr="00EE53F8" w:rsidRDefault="00EE53F8" w:rsidP="00EE53F8">
            <w:pPr>
              <w:spacing w:line="276" w:lineRule="auto"/>
              <w:rPr>
                <w:rFonts w:asciiTheme="minorHAnsi" w:hAnsiTheme="minorHAnsi" w:cs="Arial"/>
                <w:b/>
              </w:rPr>
            </w:pPr>
            <w:r w:rsidRPr="00EE53F8">
              <w:rPr>
                <w:rFonts w:asciiTheme="minorHAnsi" w:hAnsiTheme="minorHAnsi" w:cs="Arial"/>
              </w:rPr>
              <w:t>-  na spotkanie w  semestrze zimowym 2013/2014</w:t>
            </w:r>
          </w:p>
        </w:tc>
      </w:tr>
    </w:tbl>
    <w:p w:rsidR="00EE53F8" w:rsidRPr="00EE53F8" w:rsidRDefault="00EE53F8" w:rsidP="00EE53F8">
      <w:pPr>
        <w:spacing w:line="276" w:lineRule="auto"/>
        <w:rPr>
          <w:rFonts w:asciiTheme="minorHAnsi" w:hAnsiTheme="minorHAnsi"/>
        </w:rPr>
      </w:pPr>
    </w:p>
    <w:p w:rsidR="00CC1432" w:rsidRPr="00CC1432" w:rsidRDefault="00CC1432" w:rsidP="00CC1432">
      <w:pPr>
        <w:pStyle w:val="Akapitzlist"/>
        <w:spacing w:line="360" w:lineRule="auto"/>
        <w:jc w:val="both"/>
      </w:pPr>
    </w:p>
    <w:sectPr w:rsidR="00CC1432" w:rsidRPr="00CC1432" w:rsidSect="00AF7B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F5" w:rsidRDefault="00B64DF5" w:rsidP="009E0D99">
      <w:r>
        <w:separator/>
      </w:r>
    </w:p>
  </w:endnote>
  <w:endnote w:type="continuationSeparator" w:id="0">
    <w:p w:rsidR="00B64DF5" w:rsidRDefault="00B64DF5" w:rsidP="009E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4693"/>
      <w:docPartObj>
        <w:docPartGallery w:val="Page Numbers (Bottom of Page)"/>
        <w:docPartUnique/>
      </w:docPartObj>
    </w:sdtPr>
    <w:sdtEndPr/>
    <w:sdtContent>
      <w:p w:rsidR="009E0D99" w:rsidRDefault="00BA4AA0">
        <w:pPr>
          <w:pStyle w:val="Stopka"/>
        </w:pPr>
        <w:r>
          <w:fldChar w:fldCharType="begin"/>
        </w:r>
        <w:r>
          <w:instrText xml:space="preserve"> PAGE   \* MERGEFORMAT </w:instrText>
        </w:r>
        <w:r>
          <w:fldChar w:fldCharType="separate"/>
        </w:r>
        <w:r w:rsidR="002911D9">
          <w:rPr>
            <w:noProof/>
          </w:rPr>
          <w:t>1</w:t>
        </w:r>
        <w:r>
          <w:rPr>
            <w:noProof/>
          </w:rPr>
          <w:fldChar w:fldCharType="end"/>
        </w:r>
      </w:p>
    </w:sdtContent>
  </w:sdt>
  <w:p w:rsidR="009E0D99" w:rsidRDefault="009E0D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F5" w:rsidRDefault="00B64DF5" w:rsidP="009E0D99">
      <w:r>
        <w:separator/>
      </w:r>
    </w:p>
  </w:footnote>
  <w:footnote w:type="continuationSeparator" w:id="0">
    <w:p w:rsidR="00B64DF5" w:rsidRDefault="00B64DF5" w:rsidP="009E0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91E47"/>
    <w:multiLevelType w:val="hybridMultilevel"/>
    <w:tmpl w:val="4B9863E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460E4C3F"/>
    <w:multiLevelType w:val="hybridMultilevel"/>
    <w:tmpl w:val="B798C8E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4AF00D89"/>
    <w:multiLevelType w:val="hybridMultilevel"/>
    <w:tmpl w:val="C03A1094"/>
    <w:lvl w:ilvl="0" w:tplc="7D16330A">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5A286C22"/>
    <w:multiLevelType w:val="hybridMultilevel"/>
    <w:tmpl w:val="392A7F50"/>
    <w:lvl w:ilvl="0" w:tplc="04150001">
      <w:start w:val="1"/>
      <w:numFmt w:val="bullet"/>
      <w:lvlText w:val=""/>
      <w:lvlJc w:val="left"/>
      <w:pPr>
        <w:tabs>
          <w:tab w:val="num" w:pos="780"/>
        </w:tabs>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5C52017F"/>
    <w:multiLevelType w:val="hybridMultilevel"/>
    <w:tmpl w:val="55E840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5D72239F"/>
    <w:multiLevelType w:val="hybridMultilevel"/>
    <w:tmpl w:val="D1D42748"/>
    <w:lvl w:ilvl="0" w:tplc="0415000F">
      <w:start w:val="1"/>
      <w:numFmt w:val="decimal"/>
      <w:lvlText w:val="%1."/>
      <w:lvlJc w:val="left"/>
      <w:pPr>
        <w:tabs>
          <w:tab w:val="num" w:pos="720"/>
        </w:tabs>
        <w:ind w:left="720" w:hanging="360"/>
      </w:pPr>
    </w:lvl>
    <w:lvl w:ilvl="1" w:tplc="51B038F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6262261C"/>
    <w:multiLevelType w:val="hybridMultilevel"/>
    <w:tmpl w:val="5172056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6AF04589"/>
    <w:multiLevelType w:val="hybridMultilevel"/>
    <w:tmpl w:val="B3E251D0"/>
    <w:lvl w:ilvl="0" w:tplc="90F69A58">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8">
    <w:nsid w:val="70826A5C"/>
    <w:multiLevelType w:val="hybridMultilevel"/>
    <w:tmpl w:val="61DA419E"/>
    <w:lvl w:ilvl="0" w:tplc="0415000F">
      <w:start w:val="1"/>
      <w:numFmt w:val="decimal"/>
      <w:lvlText w:val="%1."/>
      <w:lvlJc w:val="left"/>
      <w:pPr>
        <w:tabs>
          <w:tab w:val="num" w:pos="360"/>
        </w:tabs>
        <w:ind w:left="360" w:hanging="360"/>
      </w:pPr>
    </w:lvl>
    <w:lvl w:ilvl="1" w:tplc="CA1E6254">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783A25C5"/>
    <w:multiLevelType w:val="hybridMultilevel"/>
    <w:tmpl w:val="7C0694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B2A410C"/>
    <w:multiLevelType w:val="hybridMultilevel"/>
    <w:tmpl w:val="4B9863E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25B5D"/>
    <w:rsid w:val="0002227C"/>
    <w:rsid w:val="00122A9B"/>
    <w:rsid w:val="001B2358"/>
    <w:rsid w:val="001B60B9"/>
    <w:rsid w:val="001D780E"/>
    <w:rsid w:val="002911D9"/>
    <w:rsid w:val="002F1B29"/>
    <w:rsid w:val="00386B16"/>
    <w:rsid w:val="003C15A3"/>
    <w:rsid w:val="003C3499"/>
    <w:rsid w:val="004A2FDA"/>
    <w:rsid w:val="00597819"/>
    <w:rsid w:val="00625B5D"/>
    <w:rsid w:val="00636974"/>
    <w:rsid w:val="00654B90"/>
    <w:rsid w:val="006E0B28"/>
    <w:rsid w:val="00725481"/>
    <w:rsid w:val="00765F2A"/>
    <w:rsid w:val="00793737"/>
    <w:rsid w:val="007F4595"/>
    <w:rsid w:val="008828FE"/>
    <w:rsid w:val="008B6461"/>
    <w:rsid w:val="00951DB3"/>
    <w:rsid w:val="009E0D99"/>
    <w:rsid w:val="00A04164"/>
    <w:rsid w:val="00AF7B52"/>
    <w:rsid w:val="00B64DF5"/>
    <w:rsid w:val="00B85E04"/>
    <w:rsid w:val="00BA4AA0"/>
    <w:rsid w:val="00CC1432"/>
    <w:rsid w:val="00D70367"/>
    <w:rsid w:val="00D715CB"/>
    <w:rsid w:val="00E7091C"/>
    <w:rsid w:val="00E97F76"/>
    <w:rsid w:val="00EE53F8"/>
    <w:rsid w:val="00FA2C02"/>
    <w:rsid w:val="00FF4F87"/>
    <w:rsid w:val="00FF6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5B5D"/>
    <w:pPr>
      <w:spacing w:line="240" w:lineRule="auto"/>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25B5D"/>
    <w:pPr>
      <w:keepNext/>
      <w:jc w:val="center"/>
      <w:outlineLvl w:val="0"/>
    </w:pPr>
    <w:rPr>
      <w:b/>
      <w:sz w:val="48"/>
      <w:szCs w:val="20"/>
    </w:rPr>
  </w:style>
  <w:style w:type="paragraph" w:styleId="Nagwek2">
    <w:name w:val="heading 2"/>
    <w:basedOn w:val="Normalny"/>
    <w:next w:val="Normalny"/>
    <w:link w:val="Nagwek2Znak"/>
    <w:semiHidden/>
    <w:unhideWhenUsed/>
    <w:qFormat/>
    <w:rsid w:val="00625B5D"/>
    <w:pPr>
      <w:keepNext/>
      <w:jc w:val="center"/>
      <w:outlineLvl w:val="1"/>
    </w:pPr>
    <w:rPr>
      <w:b/>
      <w:bCs/>
    </w:rPr>
  </w:style>
  <w:style w:type="paragraph" w:styleId="Nagwek3">
    <w:name w:val="heading 3"/>
    <w:basedOn w:val="Normalny"/>
    <w:next w:val="Normalny"/>
    <w:link w:val="Nagwek3Znak"/>
    <w:semiHidden/>
    <w:unhideWhenUsed/>
    <w:qFormat/>
    <w:rsid w:val="00625B5D"/>
    <w:pPr>
      <w:keepNext/>
      <w:tabs>
        <w:tab w:val="left" w:pos="6237"/>
      </w:tabs>
      <w:spacing w:line="360" w:lineRule="auto"/>
      <w:outlineLvl w:val="2"/>
    </w:pPr>
    <w:rPr>
      <w:rFonts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5B5D"/>
    <w:rPr>
      <w:rFonts w:ascii="Times New Roman" w:eastAsia="Times New Roman" w:hAnsi="Times New Roman" w:cs="Times New Roman"/>
      <w:b/>
      <w:sz w:val="48"/>
      <w:szCs w:val="20"/>
      <w:lang w:eastAsia="pl-PL"/>
    </w:rPr>
  </w:style>
  <w:style w:type="character" w:customStyle="1" w:styleId="Nagwek2Znak">
    <w:name w:val="Nagłówek 2 Znak"/>
    <w:basedOn w:val="Domylnaczcionkaakapitu"/>
    <w:link w:val="Nagwek2"/>
    <w:semiHidden/>
    <w:rsid w:val="00625B5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semiHidden/>
    <w:rsid w:val="00625B5D"/>
    <w:rPr>
      <w:rFonts w:ascii="Times New Roman" w:eastAsia="Times New Roman" w:hAnsi="Times New Roman" w:cs="Arial"/>
      <w:b/>
      <w:sz w:val="24"/>
      <w:szCs w:val="24"/>
      <w:lang w:eastAsia="pl-PL"/>
    </w:rPr>
  </w:style>
  <w:style w:type="paragraph" w:styleId="Tekstpodstawowy">
    <w:name w:val="Body Text"/>
    <w:basedOn w:val="Normalny"/>
    <w:link w:val="TekstpodstawowyZnak"/>
    <w:semiHidden/>
    <w:unhideWhenUsed/>
    <w:rsid w:val="00625B5D"/>
    <w:pPr>
      <w:tabs>
        <w:tab w:val="left" w:pos="6237"/>
      </w:tabs>
      <w:spacing w:line="360" w:lineRule="auto"/>
      <w:jc w:val="both"/>
    </w:pPr>
    <w:rPr>
      <w:rFonts w:ascii="Tahoma" w:hAnsi="Tahoma" w:cs="Tahoma"/>
      <w:bCs/>
      <w:szCs w:val="20"/>
    </w:rPr>
  </w:style>
  <w:style w:type="character" w:customStyle="1" w:styleId="TekstpodstawowyZnak">
    <w:name w:val="Tekst podstawowy Znak"/>
    <w:basedOn w:val="Domylnaczcionkaakapitu"/>
    <w:link w:val="Tekstpodstawowy"/>
    <w:semiHidden/>
    <w:rsid w:val="00625B5D"/>
    <w:rPr>
      <w:rFonts w:ascii="Tahoma" w:eastAsia="Times New Roman" w:hAnsi="Tahoma" w:cs="Tahoma"/>
      <w:bCs/>
      <w:sz w:val="24"/>
      <w:szCs w:val="20"/>
      <w:lang w:eastAsia="pl-PL"/>
    </w:rPr>
  </w:style>
  <w:style w:type="paragraph" w:styleId="Tekstpodstawowywcity">
    <w:name w:val="Body Text Indent"/>
    <w:basedOn w:val="Normalny"/>
    <w:link w:val="TekstpodstawowywcityZnak"/>
    <w:semiHidden/>
    <w:unhideWhenUsed/>
    <w:rsid w:val="00625B5D"/>
    <w:pPr>
      <w:ind w:left="708"/>
      <w:jc w:val="both"/>
    </w:pPr>
  </w:style>
  <w:style w:type="character" w:customStyle="1" w:styleId="TekstpodstawowywcityZnak">
    <w:name w:val="Tekst podstawowy wcięty Znak"/>
    <w:basedOn w:val="Domylnaczcionkaakapitu"/>
    <w:link w:val="Tekstpodstawowywcity"/>
    <w:semiHidden/>
    <w:rsid w:val="00625B5D"/>
    <w:rPr>
      <w:rFonts w:ascii="Times New Roman" w:eastAsia="Times New Roman" w:hAnsi="Times New Roman" w:cs="Times New Roman"/>
      <w:sz w:val="24"/>
      <w:szCs w:val="24"/>
      <w:lang w:eastAsia="pl-PL"/>
    </w:rPr>
  </w:style>
  <w:style w:type="character" w:styleId="Hipercze">
    <w:name w:val="Hyperlink"/>
    <w:basedOn w:val="Domylnaczcionkaakapitu"/>
    <w:semiHidden/>
    <w:unhideWhenUsed/>
    <w:rsid w:val="008B6461"/>
    <w:rPr>
      <w:color w:val="0000FF"/>
      <w:u w:val="single"/>
    </w:rPr>
  </w:style>
  <w:style w:type="paragraph" w:styleId="Akapitzlist">
    <w:name w:val="List Paragraph"/>
    <w:basedOn w:val="Normalny"/>
    <w:uiPriority w:val="34"/>
    <w:qFormat/>
    <w:rsid w:val="008B6461"/>
    <w:pPr>
      <w:ind w:left="720"/>
      <w:contextualSpacing/>
    </w:pPr>
  </w:style>
  <w:style w:type="paragraph" w:styleId="Nagwek">
    <w:name w:val="header"/>
    <w:basedOn w:val="Normalny"/>
    <w:link w:val="NagwekZnak"/>
    <w:uiPriority w:val="99"/>
    <w:semiHidden/>
    <w:unhideWhenUsed/>
    <w:rsid w:val="009E0D99"/>
    <w:pPr>
      <w:tabs>
        <w:tab w:val="center" w:pos="4536"/>
        <w:tab w:val="right" w:pos="9072"/>
      </w:tabs>
    </w:pPr>
  </w:style>
  <w:style w:type="character" w:customStyle="1" w:styleId="NagwekZnak">
    <w:name w:val="Nagłówek Znak"/>
    <w:basedOn w:val="Domylnaczcionkaakapitu"/>
    <w:link w:val="Nagwek"/>
    <w:uiPriority w:val="99"/>
    <w:semiHidden/>
    <w:rsid w:val="009E0D9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E0D99"/>
    <w:pPr>
      <w:tabs>
        <w:tab w:val="center" w:pos="4536"/>
        <w:tab w:val="right" w:pos="9072"/>
      </w:tabs>
    </w:pPr>
  </w:style>
  <w:style w:type="character" w:customStyle="1" w:styleId="StopkaZnak">
    <w:name w:val="Stopka Znak"/>
    <w:basedOn w:val="Domylnaczcionkaakapitu"/>
    <w:link w:val="Stopka"/>
    <w:uiPriority w:val="99"/>
    <w:rsid w:val="009E0D99"/>
    <w:rPr>
      <w:rFonts w:ascii="Times New Roman" w:eastAsia="Times New Roman" w:hAnsi="Times New Roman" w:cs="Times New Roman"/>
      <w:sz w:val="24"/>
      <w:szCs w:val="24"/>
      <w:lang w:eastAsia="pl-PL"/>
    </w:rPr>
  </w:style>
  <w:style w:type="character" w:customStyle="1" w:styleId="st1">
    <w:name w:val="st1"/>
    <w:basedOn w:val="Domylnaczcionkaakapitu"/>
    <w:rsid w:val="003C1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8704">
      <w:bodyDiv w:val="1"/>
      <w:marLeft w:val="0"/>
      <w:marRight w:val="0"/>
      <w:marTop w:val="0"/>
      <w:marBottom w:val="0"/>
      <w:divBdr>
        <w:top w:val="none" w:sz="0" w:space="0" w:color="auto"/>
        <w:left w:val="none" w:sz="0" w:space="0" w:color="auto"/>
        <w:bottom w:val="none" w:sz="0" w:space="0" w:color="auto"/>
        <w:right w:val="none" w:sz="0" w:space="0" w:color="auto"/>
      </w:divBdr>
    </w:div>
    <w:div w:id="887911086">
      <w:bodyDiv w:val="1"/>
      <w:marLeft w:val="0"/>
      <w:marRight w:val="0"/>
      <w:marTop w:val="0"/>
      <w:marBottom w:val="0"/>
      <w:divBdr>
        <w:top w:val="none" w:sz="0" w:space="0" w:color="auto"/>
        <w:left w:val="none" w:sz="0" w:space="0" w:color="auto"/>
        <w:bottom w:val="none" w:sz="0" w:space="0" w:color="auto"/>
        <w:right w:val="none" w:sz="0" w:space="0" w:color="auto"/>
      </w:divBdr>
    </w:div>
    <w:div w:id="909195660">
      <w:bodyDiv w:val="1"/>
      <w:marLeft w:val="0"/>
      <w:marRight w:val="0"/>
      <w:marTop w:val="0"/>
      <w:marBottom w:val="0"/>
      <w:divBdr>
        <w:top w:val="none" w:sz="0" w:space="0" w:color="auto"/>
        <w:left w:val="none" w:sz="0" w:space="0" w:color="auto"/>
        <w:bottom w:val="none" w:sz="0" w:space="0" w:color="auto"/>
        <w:right w:val="none" w:sz="0" w:space="0" w:color="auto"/>
      </w:divBdr>
    </w:div>
    <w:div w:id="1033120212">
      <w:bodyDiv w:val="1"/>
      <w:marLeft w:val="0"/>
      <w:marRight w:val="0"/>
      <w:marTop w:val="0"/>
      <w:marBottom w:val="0"/>
      <w:divBdr>
        <w:top w:val="none" w:sz="0" w:space="0" w:color="auto"/>
        <w:left w:val="none" w:sz="0" w:space="0" w:color="auto"/>
        <w:bottom w:val="none" w:sz="0" w:space="0" w:color="auto"/>
        <w:right w:val="none" w:sz="0" w:space="0" w:color="auto"/>
      </w:divBdr>
    </w:div>
    <w:div w:id="1066999502">
      <w:bodyDiv w:val="1"/>
      <w:marLeft w:val="0"/>
      <w:marRight w:val="0"/>
      <w:marTop w:val="0"/>
      <w:marBottom w:val="0"/>
      <w:divBdr>
        <w:top w:val="none" w:sz="0" w:space="0" w:color="auto"/>
        <w:left w:val="none" w:sz="0" w:space="0" w:color="auto"/>
        <w:bottom w:val="none" w:sz="0" w:space="0" w:color="auto"/>
        <w:right w:val="none" w:sz="0" w:space="0" w:color="auto"/>
      </w:divBdr>
    </w:div>
    <w:div w:id="196538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1509</Words>
  <Characters>9057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Borys</dc:creator>
  <cp:keywords/>
  <dc:description/>
  <cp:lastModifiedBy>Tadeusz Borys</cp:lastModifiedBy>
  <cp:revision>25</cp:revision>
  <dcterms:created xsi:type="dcterms:W3CDTF">2013-01-17T17:05:00Z</dcterms:created>
  <dcterms:modified xsi:type="dcterms:W3CDTF">2016-04-13T07:57:00Z</dcterms:modified>
</cp:coreProperties>
</file>