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229"/>
      </w:tblGrid>
      <w:tr w:rsidR="00BA7490" w:rsidRPr="00A0782D" w:rsidTr="00460C9A">
        <w:tc>
          <w:tcPr>
            <w:tcW w:w="2055" w:type="dxa"/>
          </w:tcPr>
          <w:p w:rsidR="00BA7490" w:rsidRPr="00A0782D" w:rsidRDefault="00444FAF" w:rsidP="00BB6081">
            <w:pPr>
              <w:spacing w:before="60" w:after="6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0782D">
              <w:rPr>
                <w:b/>
                <w:bCs/>
                <w:sz w:val="24"/>
                <w:szCs w:val="24"/>
                <w:lang w:val="en-US"/>
              </w:rPr>
              <w:t>Course t</w:t>
            </w:r>
            <w:r w:rsidR="00BA7490" w:rsidRPr="00A0782D">
              <w:rPr>
                <w:b/>
                <w:bCs/>
                <w:sz w:val="24"/>
                <w:szCs w:val="24"/>
                <w:lang w:val="en-US"/>
              </w:rPr>
              <w:t>itle</w:t>
            </w:r>
          </w:p>
        </w:tc>
        <w:tc>
          <w:tcPr>
            <w:tcW w:w="7229" w:type="dxa"/>
          </w:tcPr>
          <w:p w:rsidR="00BA7490" w:rsidRPr="00A0782D" w:rsidRDefault="00333A9A" w:rsidP="00BB6081">
            <w:pPr>
              <w:spacing w:before="60" w:after="60" w:line="240" w:lineRule="auto"/>
              <w:ind w:right="72"/>
              <w:jc w:val="both"/>
              <w:rPr>
                <w:b/>
                <w:bCs/>
                <w:lang w:val="en-US"/>
              </w:rPr>
            </w:pPr>
            <w:r w:rsidRPr="00A0782D">
              <w:rPr>
                <w:b/>
                <w:bCs/>
                <w:lang w:val="en-US"/>
              </w:rPr>
              <w:t>Busin</w:t>
            </w:r>
            <w:r>
              <w:rPr>
                <w:b/>
                <w:bCs/>
                <w:lang w:val="en-US"/>
              </w:rPr>
              <w:t>ess Interpersonal Communication</w:t>
            </w:r>
          </w:p>
        </w:tc>
      </w:tr>
      <w:tr w:rsidR="00460C9A" w:rsidRPr="00A0782D" w:rsidTr="00460C9A">
        <w:tc>
          <w:tcPr>
            <w:tcW w:w="2055" w:type="dxa"/>
          </w:tcPr>
          <w:p w:rsidR="00460C9A" w:rsidRPr="00A0782D" w:rsidRDefault="00460C9A" w:rsidP="00BB6081">
            <w:pPr>
              <w:spacing w:before="60" w:after="60" w:line="240" w:lineRule="auto"/>
              <w:rPr>
                <w:b/>
                <w:bCs/>
                <w:lang w:val="en-US"/>
              </w:rPr>
            </w:pPr>
            <w:r w:rsidRPr="00A0782D">
              <w:rPr>
                <w:b/>
                <w:bCs/>
                <w:lang w:val="en-US"/>
              </w:rPr>
              <w:t>Lecturer</w:t>
            </w:r>
          </w:p>
        </w:tc>
        <w:tc>
          <w:tcPr>
            <w:tcW w:w="7229" w:type="dxa"/>
          </w:tcPr>
          <w:p w:rsidR="00460C9A" w:rsidRPr="003D1918" w:rsidRDefault="009323CB" w:rsidP="009323CB">
            <w:pPr>
              <w:spacing w:before="60" w:after="60" w:line="240" w:lineRule="auto"/>
              <w:ind w:right="72"/>
              <w:jc w:val="both"/>
              <w:rPr>
                <w:rFonts w:cs="Arial"/>
              </w:rPr>
            </w:pPr>
            <w:r w:rsidRPr="003D1918">
              <w:rPr>
                <w:rFonts w:cs="Arial"/>
              </w:rPr>
              <w:t>dr Sylwia Wrona, dr Magdalena Daszkiewicz</w:t>
            </w:r>
          </w:p>
        </w:tc>
      </w:tr>
      <w:tr w:rsidR="00333A9A" w:rsidRPr="00A0782D" w:rsidTr="00460C9A">
        <w:tc>
          <w:tcPr>
            <w:tcW w:w="2055" w:type="dxa"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  <w:r w:rsidRPr="00A0782D">
              <w:rPr>
                <w:b/>
                <w:bCs/>
                <w:lang w:val="en-US"/>
              </w:rPr>
              <w:t>Level</w:t>
            </w:r>
          </w:p>
        </w:tc>
        <w:tc>
          <w:tcPr>
            <w:tcW w:w="7229" w:type="dxa"/>
          </w:tcPr>
          <w:p w:rsidR="00333A9A" w:rsidRDefault="00333A9A" w:rsidP="00333A9A">
            <w:pPr>
              <w:spacing w:before="60" w:after="60" w:line="240" w:lineRule="auto"/>
              <w:ind w:right="7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bachelor</w:t>
            </w:r>
          </w:p>
        </w:tc>
      </w:tr>
      <w:tr w:rsidR="00333A9A" w:rsidRPr="00A0782D" w:rsidTr="00460C9A">
        <w:tc>
          <w:tcPr>
            <w:tcW w:w="2055" w:type="dxa"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  <w:r w:rsidRPr="00A0782D">
              <w:rPr>
                <w:b/>
                <w:bCs/>
                <w:lang w:val="en-US"/>
              </w:rPr>
              <w:t>Length</w:t>
            </w:r>
          </w:p>
        </w:tc>
        <w:tc>
          <w:tcPr>
            <w:tcW w:w="7229" w:type="dxa"/>
          </w:tcPr>
          <w:p w:rsidR="00333A9A" w:rsidRPr="00DC4FE2" w:rsidRDefault="00333A9A" w:rsidP="00333A9A">
            <w:pPr>
              <w:spacing w:before="60" w:after="60" w:line="240" w:lineRule="auto"/>
              <w:ind w:right="72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30 / L: 15, W: 15</w:t>
            </w:r>
          </w:p>
        </w:tc>
      </w:tr>
      <w:tr w:rsidR="00333A9A" w:rsidRPr="00EE2786" w:rsidTr="00460C9A">
        <w:tc>
          <w:tcPr>
            <w:tcW w:w="2055" w:type="dxa"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  <w:r w:rsidRPr="00A0782D">
              <w:rPr>
                <w:b/>
                <w:bCs/>
                <w:lang w:val="en-US"/>
              </w:rPr>
              <w:t>Type</w:t>
            </w:r>
          </w:p>
        </w:tc>
        <w:tc>
          <w:tcPr>
            <w:tcW w:w="7229" w:type="dxa"/>
          </w:tcPr>
          <w:p w:rsidR="00333A9A" w:rsidRDefault="00333A9A" w:rsidP="00333A9A">
            <w:pPr>
              <w:spacing w:before="60" w:after="60" w:line="240" w:lineRule="auto"/>
              <w:ind w:right="7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major course</w:t>
            </w:r>
          </w:p>
        </w:tc>
      </w:tr>
      <w:tr w:rsidR="00333A9A" w:rsidRPr="00A0782D" w:rsidTr="00134D84">
        <w:tc>
          <w:tcPr>
            <w:tcW w:w="2055" w:type="dxa"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  <w:r w:rsidRPr="00A0782D">
              <w:rPr>
                <w:b/>
                <w:bCs/>
                <w:lang w:val="en-US"/>
              </w:rPr>
              <w:t>Form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33A9A" w:rsidRPr="00DC4FE2" w:rsidRDefault="00333A9A" w:rsidP="00333A9A">
            <w:pPr>
              <w:spacing w:before="60" w:after="60" w:line="240" w:lineRule="auto"/>
              <w:ind w:right="7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lecture and workshop</w:t>
            </w:r>
          </w:p>
        </w:tc>
      </w:tr>
      <w:tr w:rsidR="00333A9A" w:rsidRPr="003D1918" w:rsidTr="00460C9A">
        <w:trPr>
          <w:trHeight w:val="29"/>
        </w:trPr>
        <w:tc>
          <w:tcPr>
            <w:tcW w:w="2055" w:type="dxa"/>
            <w:vMerge w:val="restart"/>
          </w:tcPr>
          <w:p w:rsidR="00333A9A" w:rsidRPr="00837DFF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  <w:r w:rsidRPr="00A0782D">
              <w:rPr>
                <w:b/>
                <w:bCs/>
                <w:lang w:val="en-US"/>
              </w:rPr>
              <w:t>Content</w:t>
            </w:r>
          </w:p>
        </w:tc>
        <w:tc>
          <w:tcPr>
            <w:tcW w:w="7229" w:type="dxa"/>
            <w:vAlign w:val="center"/>
          </w:tcPr>
          <w:p w:rsidR="00333A9A" w:rsidRPr="00A0782D" w:rsidRDefault="00333A9A" w:rsidP="00333A9A">
            <w:pPr>
              <w:numPr>
                <w:ilvl w:val="0"/>
                <w:numId w:val="1"/>
              </w:numPr>
              <w:tabs>
                <w:tab w:val="left" w:pos="355"/>
                <w:tab w:val="left" w:pos="1152"/>
                <w:tab w:val="left" w:pos="3456"/>
              </w:tabs>
              <w:spacing w:before="40" w:after="40" w:line="240" w:lineRule="auto"/>
              <w:ind w:left="357" w:right="74" w:hanging="357"/>
              <w:jc w:val="both"/>
              <w:rPr>
                <w:rFonts w:cs="Arial"/>
                <w:lang w:val="en-US"/>
              </w:rPr>
            </w:pPr>
            <w:r w:rsidRPr="00A0782D">
              <w:rPr>
                <w:rFonts w:cs="Arial"/>
                <w:lang w:val="en-US"/>
              </w:rPr>
              <w:t xml:space="preserve">Communication as a key to dialogue with other </w:t>
            </w:r>
            <w:r>
              <w:rPr>
                <w:rFonts w:cs="Arial"/>
                <w:lang w:val="en-US"/>
              </w:rPr>
              <w:t>people. H</w:t>
            </w:r>
            <w:r w:rsidRPr="00EE2786">
              <w:rPr>
                <w:bCs/>
                <w:lang w:val="en-US"/>
              </w:rPr>
              <w:t>ow to establish and maintain contact</w:t>
            </w:r>
            <w:r>
              <w:rPr>
                <w:bCs/>
                <w:lang w:val="en-US"/>
              </w:rPr>
              <w:t>. How to</w:t>
            </w:r>
            <w:r w:rsidRPr="00EE2786">
              <w:rPr>
                <w:bCs/>
                <w:lang w:val="en-US"/>
              </w:rPr>
              <w:t xml:space="preserve"> build relationships</w:t>
            </w:r>
            <w:r>
              <w:rPr>
                <w:bCs/>
                <w:lang w:val="en-US"/>
              </w:rPr>
              <w:t>.</w:t>
            </w:r>
          </w:p>
        </w:tc>
      </w:tr>
      <w:tr w:rsidR="00333A9A" w:rsidRPr="003D1918" w:rsidTr="00460C9A">
        <w:trPr>
          <w:trHeight w:val="29"/>
        </w:trPr>
        <w:tc>
          <w:tcPr>
            <w:tcW w:w="2055" w:type="dxa"/>
            <w:vMerge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333A9A" w:rsidRPr="00A0782D" w:rsidRDefault="00333A9A" w:rsidP="00333A9A">
            <w:pPr>
              <w:numPr>
                <w:ilvl w:val="0"/>
                <w:numId w:val="1"/>
              </w:numPr>
              <w:tabs>
                <w:tab w:val="left" w:pos="355"/>
                <w:tab w:val="left" w:pos="1152"/>
                <w:tab w:val="left" w:pos="3456"/>
              </w:tabs>
              <w:spacing w:before="40" w:after="40" w:line="240" w:lineRule="auto"/>
              <w:ind w:left="357" w:right="74" w:hanging="357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Communicative competence: </w:t>
            </w:r>
            <w:r w:rsidRPr="00A0782D">
              <w:rPr>
                <w:rFonts w:cs="Arial"/>
                <w:lang w:val="en-US"/>
              </w:rPr>
              <w:t xml:space="preserve">what it is, what elements it is </w:t>
            </w:r>
            <w:r>
              <w:rPr>
                <w:rFonts w:cs="Arial"/>
                <w:lang w:val="en-US"/>
              </w:rPr>
              <w:t>composed of</w:t>
            </w:r>
            <w:r w:rsidRPr="00A0782D">
              <w:rPr>
                <w:rFonts w:cs="Arial"/>
                <w:lang w:val="en-US"/>
              </w:rPr>
              <w:t>, why it is important, what it is used for, what it determines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333A9A" w:rsidRPr="003D1918" w:rsidTr="00460C9A">
        <w:trPr>
          <w:trHeight w:val="29"/>
        </w:trPr>
        <w:tc>
          <w:tcPr>
            <w:tcW w:w="2055" w:type="dxa"/>
            <w:vMerge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333A9A" w:rsidRPr="00A0782D" w:rsidRDefault="00333A9A" w:rsidP="00333A9A">
            <w:pPr>
              <w:numPr>
                <w:ilvl w:val="0"/>
                <w:numId w:val="1"/>
              </w:numPr>
              <w:tabs>
                <w:tab w:val="left" w:pos="355"/>
                <w:tab w:val="left" w:pos="1152"/>
                <w:tab w:val="left" w:pos="3456"/>
              </w:tabs>
              <w:spacing w:before="40" w:after="40" w:line="240" w:lineRule="auto"/>
              <w:ind w:left="357" w:right="74" w:hanging="357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Communication styles. W</w:t>
            </w:r>
            <w:r w:rsidRPr="00A0782D">
              <w:rPr>
                <w:rFonts w:cs="Arial"/>
                <w:lang w:val="en-US"/>
              </w:rPr>
              <w:t xml:space="preserve">hat </w:t>
            </w:r>
            <w:r>
              <w:rPr>
                <w:rFonts w:cs="Arial"/>
                <w:lang w:val="en-US"/>
              </w:rPr>
              <w:t>is the</w:t>
            </w:r>
            <w:r w:rsidRPr="00A0782D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communicational pattern. H</w:t>
            </w:r>
            <w:r w:rsidRPr="00A0782D">
              <w:rPr>
                <w:rFonts w:cs="Arial"/>
                <w:lang w:val="en-US"/>
              </w:rPr>
              <w:t xml:space="preserve">ow to communicate with people representing </w:t>
            </w:r>
            <w:r>
              <w:rPr>
                <w:rFonts w:cs="Arial"/>
                <w:lang w:val="en-US"/>
              </w:rPr>
              <w:t>different</w:t>
            </w:r>
            <w:r w:rsidRPr="00A0782D">
              <w:rPr>
                <w:rFonts w:cs="Arial"/>
                <w:lang w:val="en-US"/>
              </w:rPr>
              <w:t xml:space="preserve"> style</w:t>
            </w:r>
            <w:r>
              <w:rPr>
                <w:rFonts w:cs="Arial"/>
                <w:lang w:val="en-US"/>
              </w:rPr>
              <w:t xml:space="preserve">s. How to be flexible </w:t>
            </w:r>
            <w:r w:rsidRPr="001167BA">
              <w:rPr>
                <w:rFonts w:cs="Arial"/>
                <w:lang w:val="en-US"/>
              </w:rPr>
              <w:t xml:space="preserve">in the use of </w:t>
            </w:r>
            <w:r>
              <w:rPr>
                <w:rFonts w:cs="Arial"/>
                <w:lang w:val="en-US"/>
              </w:rPr>
              <w:t>various</w:t>
            </w:r>
            <w:r w:rsidRPr="001167BA">
              <w:rPr>
                <w:rFonts w:cs="Arial"/>
                <w:lang w:val="en-US"/>
              </w:rPr>
              <w:t xml:space="preserve"> styles.</w:t>
            </w:r>
          </w:p>
        </w:tc>
      </w:tr>
      <w:tr w:rsidR="00333A9A" w:rsidRPr="003D1918" w:rsidTr="00460C9A">
        <w:trPr>
          <w:trHeight w:val="29"/>
        </w:trPr>
        <w:tc>
          <w:tcPr>
            <w:tcW w:w="2055" w:type="dxa"/>
            <w:vMerge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333A9A" w:rsidRPr="00A0782D" w:rsidRDefault="00333A9A" w:rsidP="00333A9A">
            <w:pPr>
              <w:numPr>
                <w:ilvl w:val="0"/>
                <w:numId w:val="1"/>
              </w:numPr>
              <w:tabs>
                <w:tab w:val="left" w:pos="355"/>
                <w:tab w:val="left" w:pos="1152"/>
                <w:tab w:val="left" w:pos="3456"/>
              </w:tabs>
              <w:spacing w:before="40" w:after="40" w:line="240" w:lineRule="auto"/>
              <w:ind w:left="357" w:right="74" w:hanging="357"/>
              <w:jc w:val="both"/>
              <w:rPr>
                <w:rFonts w:cs="Arial"/>
                <w:lang w:val="en-US"/>
              </w:rPr>
            </w:pPr>
            <w:r w:rsidRPr="00A0782D">
              <w:rPr>
                <w:rFonts w:cs="Arial"/>
                <w:lang w:val="en-US"/>
              </w:rPr>
              <w:t>Rul</w:t>
            </w:r>
            <w:r>
              <w:rPr>
                <w:rFonts w:cs="Arial"/>
                <w:lang w:val="en-US"/>
              </w:rPr>
              <w:t>es of effective communication. H</w:t>
            </w:r>
            <w:r w:rsidRPr="00A0782D">
              <w:rPr>
                <w:rFonts w:cs="Arial"/>
                <w:lang w:val="en-US"/>
              </w:rPr>
              <w:t>ow to use basic principles to communicate effectively with others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333A9A" w:rsidRPr="003D1918" w:rsidTr="00460C9A">
        <w:trPr>
          <w:trHeight w:val="29"/>
        </w:trPr>
        <w:tc>
          <w:tcPr>
            <w:tcW w:w="2055" w:type="dxa"/>
            <w:vMerge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333A9A" w:rsidRPr="00A0782D" w:rsidRDefault="00333A9A" w:rsidP="00333A9A">
            <w:pPr>
              <w:numPr>
                <w:ilvl w:val="0"/>
                <w:numId w:val="1"/>
              </w:numPr>
              <w:tabs>
                <w:tab w:val="left" w:pos="355"/>
                <w:tab w:val="left" w:pos="1152"/>
                <w:tab w:val="left" w:pos="3456"/>
              </w:tabs>
              <w:spacing w:before="40" w:after="40" w:line="240" w:lineRule="auto"/>
              <w:ind w:left="357" w:right="74" w:hanging="357"/>
              <w:jc w:val="both"/>
              <w:rPr>
                <w:rFonts w:cs="Arial"/>
                <w:lang w:val="en-US"/>
              </w:rPr>
            </w:pPr>
            <w:r w:rsidRPr="00A0782D">
              <w:rPr>
                <w:rFonts w:cs="Arial"/>
                <w:lang w:val="en-US"/>
              </w:rPr>
              <w:t>Communication b</w:t>
            </w:r>
            <w:r>
              <w:rPr>
                <w:rFonts w:cs="Arial"/>
                <w:lang w:val="en-US"/>
              </w:rPr>
              <w:t>arriers. W</w:t>
            </w:r>
            <w:r w:rsidRPr="00A0782D">
              <w:rPr>
                <w:rFonts w:cs="Arial"/>
                <w:lang w:val="en-US"/>
              </w:rPr>
              <w:t>hat challenges arise in communication situations and how to overcome difficulties in this area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333A9A" w:rsidRPr="003D1918" w:rsidTr="00460C9A">
        <w:trPr>
          <w:trHeight w:val="29"/>
        </w:trPr>
        <w:tc>
          <w:tcPr>
            <w:tcW w:w="2055" w:type="dxa"/>
            <w:vMerge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333A9A" w:rsidRPr="00A0782D" w:rsidRDefault="00333A9A" w:rsidP="00333A9A">
            <w:pPr>
              <w:numPr>
                <w:ilvl w:val="0"/>
                <w:numId w:val="1"/>
              </w:numPr>
              <w:tabs>
                <w:tab w:val="left" w:pos="355"/>
                <w:tab w:val="left" w:pos="1152"/>
                <w:tab w:val="left" w:pos="3456"/>
              </w:tabs>
              <w:spacing w:before="40" w:after="40" w:line="240" w:lineRule="auto"/>
              <w:ind w:left="357" w:right="74" w:hanging="357"/>
              <w:jc w:val="both"/>
              <w:rPr>
                <w:rFonts w:cs="Arial"/>
                <w:lang w:val="en-US"/>
              </w:rPr>
            </w:pPr>
            <w:r w:rsidRPr="00A0782D">
              <w:rPr>
                <w:rFonts w:cs="Arial"/>
                <w:lang w:val="en-US"/>
              </w:rPr>
              <w:t xml:space="preserve">Verbal </w:t>
            </w:r>
            <w:r>
              <w:rPr>
                <w:rFonts w:cs="Arial"/>
                <w:lang w:val="en-US"/>
              </w:rPr>
              <w:t>and non-verbal communication. W</w:t>
            </w:r>
            <w:r w:rsidRPr="00A0782D">
              <w:rPr>
                <w:rFonts w:cs="Arial"/>
                <w:lang w:val="en-US"/>
              </w:rPr>
              <w:t xml:space="preserve">hat </w:t>
            </w:r>
            <w:r>
              <w:rPr>
                <w:rFonts w:cs="Arial"/>
                <w:lang w:val="en-US"/>
              </w:rPr>
              <w:t xml:space="preserve">are </w:t>
            </w:r>
            <w:r w:rsidRPr="00A0782D">
              <w:rPr>
                <w:rFonts w:cs="Arial"/>
                <w:lang w:val="en-US"/>
              </w:rPr>
              <w:t xml:space="preserve">the communication codes, what elements they consist of, what functions they </w:t>
            </w:r>
            <w:r>
              <w:rPr>
                <w:rFonts w:cs="Arial"/>
                <w:lang w:val="en-US"/>
              </w:rPr>
              <w:t xml:space="preserve">fulfill and </w:t>
            </w:r>
            <w:r w:rsidRPr="00A0782D">
              <w:rPr>
                <w:rFonts w:cs="Arial"/>
                <w:lang w:val="en-US"/>
              </w:rPr>
              <w:t>how to ensure the consistency of the message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333A9A" w:rsidRPr="003D1918" w:rsidTr="00460C9A">
        <w:trPr>
          <w:trHeight w:val="29"/>
        </w:trPr>
        <w:tc>
          <w:tcPr>
            <w:tcW w:w="2055" w:type="dxa"/>
            <w:vMerge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333A9A" w:rsidRPr="00333A9A" w:rsidRDefault="00333A9A" w:rsidP="00333A9A">
            <w:pPr>
              <w:numPr>
                <w:ilvl w:val="0"/>
                <w:numId w:val="1"/>
              </w:numPr>
              <w:tabs>
                <w:tab w:val="left" w:pos="355"/>
                <w:tab w:val="left" w:pos="1152"/>
                <w:tab w:val="left" w:pos="3456"/>
              </w:tabs>
              <w:spacing w:before="40" w:after="40" w:line="240" w:lineRule="auto"/>
              <w:ind w:left="357" w:right="74" w:hanging="357"/>
              <w:jc w:val="both"/>
              <w:rPr>
                <w:rFonts w:cs="Arial"/>
                <w:lang w:val="en-US"/>
              </w:rPr>
            </w:pPr>
            <w:r w:rsidRPr="00333A9A">
              <w:rPr>
                <w:rFonts w:cs="Arial"/>
                <w:lang w:val="en-US"/>
              </w:rPr>
              <w:t>Tools of effective communication.  Active listening</w:t>
            </w:r>
            <w:r>
              <w:rPr>
                <w:rFonts w:cs="Arial"/>
                <w:lang w:val="en-US"/>
              </w:rPr>
              <w:t xml:space="preserve">: </w:t>
            </w:r>
            <w:r w:rsidRPr="00333A9A">
              <w:rPr>
                <w:rFonts w:cs="Arial"/>
                <w:lang w:val="en-US"/>
              </w:rPr>
              <w:t>what it is and what are its requirements</w:t>
            </w:r>
            <w:r>
              <w:rPr>
                <w:rFonts w:cs="Arial"/>
                <w:lang w:val="en-US"/>
              </w:rPr>
              <w:t>. P</w:t>
            </w:r>
            <w:r w:rsidRPr="00333A9A">
              <w:rPr>
                <w:rFonts w:cs="Arial"/>
                <w:lang w:val="en-US"/>
              </w:rPr>
              <w:t>araphrase</w:t>
            </w:r>
            <w:r>
              <w:rPr>
                <w:rFonts w:cs="Arial"/>
                <w:lang w:val="en-US"/>
              </w:rPr>
              <w:t xml:space="preserve">: </w:t>
            </w:r>
            <w:r w:rsidRPr="00333A9A">
              <w:rPr>
                <w:rFonts w:cs="Arial"/>
                <w:lang w:val="en-US"/>
              </w:rPr>
              <w:t>what it is, when and how to use it</w:t>
            </w:r>
            <w:r>
              <w:rPr>
                <w:rFonts w:cs="Arial"/>
                <w:lang w:val="en-US"/>
              </w:rPr>
              <w:t>. Q</w:t>
            </w:r>
            <w:r w:rsidRPr="00333A9A">
              <w:rPr>
                <w:rFonts w:cs="Arial"/>
                <w:lang w:val="en-US"/>
              </w:rPr>
              <w:t>uestions</w:t>
            </w:r>
            <w:r>
              <w:rPr>
                <w:rFonts w:cs="Arial"/>
                <w:lang w:val="en-US"/>
              </w:rPr>
              <w:t xml:space="preserve">: </w:t>
            </w:r>
            <w:r w:rsidRPr="00333A9A">
              <w:rPr>
                <w:rFonts w:cs="Arial"/>
                <w:lang w:val="en-US"/>
              </w:rPr>
              <w:t xml:space="preserve">what </w:t>
            </w:r>
            <w:r>
              <w:rPr>
                <w:rFonts w:cs="Arial"/>
                <w:lang w:val="en-US"/>
              </w:rPr>
              <w:t xml:space="preserve">are the </w:t>
            </w:r>
            <w:r w:rsidRPr="00333A9A">
              <w:rPr>
                <w:rFonts w:cs="Arial"/>
                <w:lang w:val="en-US"/>
              </w:rPr>
              <w:t>different types of questions,  how and in</w:t>
            </w:r>
            <w:r w:rsidRPr="00333A9A">
              <w:rPr>
                <w:lang w:val="en-US"/>
              </w:rPr>
              <w:t> </w:t>
            </w:r>
            <w:r w:rsidRPr="00333A9A">
              <w:rPr>
                <w:rFonts w:cs="Arial"/>
                <w:lang w:val="en-US"/>
              </w:rPr>
              <w:t>what situations</w:t>
            </w:r>
            <w:r w:rsidRPr="00333A9A">
              <w:rPr>
                <w:lang w:val="en-US"/>
              </w:rPr>
              <w:t> </w:t>
            </w:r>
            <w:r w:rsidRPr="00333A9A">
              <w:rPr>
                <w:rFonts w:cs="Arial"/>
                <w:lang w:val="en-US"/>
              </w:rPr>
              <w:t>to use them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333A9A" w:rsidRPr="003D1918" w:rsidTr="00460C9A">
        <w:trPr>
          <w:trHeight w:val="29"/>
        </w:trPr>
        <w:tc>
          <w:tcPr>
            <w:tcW w:w="2055" w:type="dxa"/>
            <w:vMerge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333A9A" w:rsidRPr="00333A9A" w:rsidRDefault="00333A9A" w:rsidP="00333A9A">
            <w:pPr>
              <w:numPr>
                <w:ilvl w:val="0"/>
                <w:numId w:val="1"/>
              </w:numPr>
              <w:tabs>
                <w:tab w:val="left" w:pos="355"/>
                <w:tab w:val="left" w:pos="1152"/>
                <w:tab w:val="left" w:pos="3456"/>
              </w:tabs>
              <w:spacing w:before="40" w:after="40" w:line="240" w:lineRule="auto"/>
              <w:ind w:left="357" w:right="74" w:hanging="357"/>
              <w:jc w:val="both"/>
              <w:rPr>
                <w:rFonts w:cs="Arial"/>
                <w:lang w:val="en-US"/>
              </w:rPr>
            </w:pPr>
            <w:r w:rsidRPr="00333A9A">
              <w:rPr>
                <w:rFonts w:cs="Arial"/>
                <w:lang w:val="en-US"/>
              </w:rPr>
              <w:t>Tools of e</w:t>
            </w:r>
            <w:r>
              <w:rPr>
                <w:rFonts w:cs="Arial"/>
                <w:lang w:val="en-US"/>
              </w:rPr>
              <w:t>ffective communication. F</w:t>
            </w:r>
            <w:r w:rsidRPr="00333A9A">
              <w:rPr>
                <w:rFonts w:cs="Arial"/>
                <w:lang w:val="en-US"/>
              </w:rPr>
              <w:t>eedback</w:t>
            </w:r>
            <w:r>
              <w:rPr>
                <w:rFonts w:cs="Arial"/>
                <w:lang w:val="en-US"/>
              </w:rPr>
              <w:t xml:space="preserve">: </w:t>
            </w:r>
            <w:r w:rsidRPr="00333A9A">
              <w:rPr>
                <w:rFonts w:cs="Arial"/>
                <w:lang w:val="en-US"/>
              </w:rPr>
              <w:t>what it is, what it is used for and how properly create and provide feedback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333A9A" w:rsidRPr="003D1918" w:rsidTr="00460C9A">
        <w:trPr>
          <w:trHeight w:val="29"/>
        </w:trPr>
        <w:tc>
          <w:tcPr>
            <w:tcW w:w="2055" w:type="dxa"/>
            <w:vMerge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333A9A" w:rsidRPr="007959B6" w:rsidRDefault="00333A9A" w:rsidP="00333A9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55"/>
                <w:tab w:val="left" w:pos="1152"/>
                <w:tab w:val="left" w:pos="3456"/>
              </w:tabs>
              <w:spacing w:before="40" w:after="40" w:line="240" w:lineRule="auto"/>
              <w:ind w:left="357" w:right="74" w:hanging="357"/>
              <w:jc w:val="both"/>
              <w:rPr>
                <w:rFonts w:cs="Arial"/>
                <w:lang w:val="en-US"/>
              </w:rPr>
            </w:pPr>
            <w:r w:rsidRPr="00A0782D">
              <w:rPr>
                <w:rFonts w:cs="Arial"/>
                <w:lang w:val="en-US"/>
              </w:rPr>
              <w:t>Communication in a gro</w:t>
            </w:r>
            <w:r>
              <w:rPr>
                <w:rFonts w:cs="Arial"/>
                <w:lang w:val="en-US"/>
              </w:rPr>
              <w:t>up and one-to-one communication. When these types of communication are</w:t>
            </w:r>
            <w:r w:rsidRPr="007959B6">
              <w:rPr>
                <w:rFonts w:cs="Arial"/>
                <w:lang w:val="en-US"/>
              </w:rPr>
              <w:t xml:space="preserve"> similar and </w:t>
            </w:r>
            <w:r>
              <w:rPr>
                <w:rFonts w:cs="Arial"/>
                <w:lang w:val="en-US"/>
              </w:rPr>
              <w:t>when they are very</w:t>
            </w:r>
            <w:r w:rsidRPr="007959B6">
              <w:rPr>
                <w:rFonts w:cs="Arial"/>
                <w:lang w:val="en-US"/>
              </w:rPr>
              <w:t xml:space="preserve"> differ</w:t>
            </w:r>
            <w:r>
              <w:rPr>
                <w:rFonts w:cs="Arial"/>
                <w:lang w:val="en-US"/>
              </w:rPr>
              <w:t xml:space="preserve">ent. What methods to apply to </w:t>
            </w:r>
            <w:r w:rsidRPr="007959B6">
              <w:rPr>
                <w:rFonts w:cs="Arial"/>
                <w:lang w:val="en-US"/>
              </w:rPr>
              <w:t>effectively communicate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333A9A" w:rsidRPr="003D1918" w:rsidTr="00460C9A">
        <w:trPr>
          <w:trHeight w:val="29"/>
        </w:trPr>
        <w:tc>
          <w:tcPr>
            <w:tcW w:w="2055" w:type="dxa"/>
            <w:vMerge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333A9A" w:rsidRPr="00A0782D" w:rsidRDefault="00333A9A" w:rsidP="00333A9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55"/>
                <w:tab w:val="left" w:pos="1152"/>
                <w:tab w:val="left" w:pos="3456"/>
              </w:tabs>
              <w:spacing w:before="40" w:after="40" w:line="240" w:lineRule="auto"/>
              <w:ind w:left="357" w:right="74" w:hanging="357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Persuasive communication. H</w:t>
            </w:r>
            <w:r w:rsidRPr="00A0782D">
              <w:rPr>
                <w:rFonts w:cs="Arial"/>
                <w:lang w:val="en-US"/>
              </w:rPr>
              <w:t>ow to convince others using methods and tools of social influence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333A9A" w:rsidRPr="003D1918" w:rsidTr="00460C9A">
        <w:trPr>
          <w:trHeight w:val="29"/>
        </w:trPr>
        <w:tc>
          <w:tcPr>
            <w:tcW w:w="2055" w:type="dxa"/>
            <w:vMerge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333A9A" w:rsidRPr="00A0782D" w:rsidRDefault="00333A9A" w:rsidP="00333A9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55"/>
                <w:tab w:val="left" w:pos="1152"/>
                <w:tab w:val="left" w:pos="3456"/>
              </w:tabs>
              <w:spacing w:before="40" w:after="40" w:line="240" w:lineRule="auto"/>
              <w:ind w:left="357" w:right="74" w:hanging="357"/>
              <w:jc w:val="both"/>
              <w:rPr>
                <w:rFonts w:cs="Arial"/>
                <w:lang w:val="en-US"/>
              </w:rPr>
            </w:pPr>
            <w:r w:rsidRPr="00A0782D">
              <w:rPr>
                <w:rFonts w:cs="Arial"/>
                <w:lang w:val="en-US"/>
              </w:rPr>
              <w:t>Communic</w:t>
            </w:r>
            <w:r>
              <w:rPr>
                <w:rFonts w:cs="Arial"/>
                <w:lang w:val="en-US"/>
              </w:rPr>
              <w:t>ation in conflict situations. H</w:t>
            </w:r>
            <w:r w:rsidRPr="00A0782D">
              <w:rPr>
                <w:rFonts w:cs="Arial"/>
                <w:lang w:val="en-US"/>
              </w:rPr>
              <w:t>ow to cope with emotions in difficult situations and how to react to criticism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333A9A" w:rsidRPr="003D1918" w:rsidTr="00460C9A">
        <w:trPr>
          <w:trHeight w:val="29"/>
        </w:trPr>
        <w:tc>
          <w:tcPr>
            <w:tcW w:w="2055" w:type="dxa"/>
            <w:vMerge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333A9A" w:rsidRPr="00A0782D" w:rsidRDefault="00333A9A" w:rsidP="00333A9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55"/>
                <w:tab w:val="left" w:pos="1152"/>
                <w:tab w:val="left" w:pos="3456"/>
              </w:tabs>
              <w:spacing w:before="40" w:after="40" w:line="240" w:lineRule="auto"/>
              <w:ind w:left="357" w:right="74" w:hanging="357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Presentations and speeches. H</w:t>
            </w:r>
            <w:r w:rsidRPr="00A0782D">
              <w:rPr>
                <w:rFonts w:cs="Arial"/>
                <w:lang w:val="en-US"/>
              </w:rPr>
              <w:t xml:space="preserve">ow to </w:t>
            </w:r>
            <w:r w:rsidRPr="00B51AA2">
              <w:rPr>
                <w:rFonts w:cs="Arial"/>
                <w:lang w:val="en-US"/>
              </w:rPr>
              <w:t>deal with</w:t>
            </w:r>
            <w:r w:rsidRPr="00A0782D">
              <w:rPr>
                <w:rFonts w:cs="Arial"/>
                <w:lang w:val="en-US"/>
              </w:rPr>
              <w:t xml:space="preserve"> the professional prepa</w:t>
            </w:r>
            <w:r w:rsidRPr="00CD24B0">
              <w:rPr>
                <w:rFonts w:cs="Arial"/>
                <w:lang w:val="en-US"/>
              </w:rPr>
              <w:t xml:space="preserve">ration and </w:t>
            </w:r>
            <w:r>
              <w:rPr>
                <w:rFonts w:cs="Arial"/>
                <w:lang w:val="en-US"/>
              </w:rPr>
              <w:t xml:space="preserve">the effective implementation: </w:t>
            </w:r>
            <w:r w:rsidRPr="00CD24B0">
              <w:rPr>
                <w:rFonts w:cs="Arial"/>
                <w:lang w:val="en-US"/>
              </w:rPr>
              <w:t>who, for whom, what, when, where, how long, by what method, for what purpose and with what result</w:t>
            </w:r>
            <w:r>
              <w:rPr>
                <w:rFonts w:cs="Arial"/>
                <w:lang w:val="en-US"/>
              </w:rPr>
              <w:t>s.</w:t>
            </w:r>
          </w:p>
        </w:tc>
      </w:tr>
      <w:tr w:rsidR="00333A9A" w:rsidRPr="003D1918" w:rsidTr="00460C9A">
        <w:trPr>
          <w:trHeight w:val="29"/>
        </w:trPr>
        <w:tc>
          <w:tcPr>
            <w:tcW w:w="2055" w:type="dxa"/>
            <w:vMerge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333A9A" w:rsidRPr="00A0782D" w:rsidRDefault="00333A9A" w:rsidP="00333A9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55"/>
                <w:tab w:val="left" w:pos="1152"/>
                <w:tab w:val="left" w:pos="3456"/>
              </w:tabs>
              <w:spacing w:before="40" w:after="40" w:line="240" w:lineRule="auto"/>
              <w:ind w:left="357" w:right="74" w:hanging="357"/>
              <w:jc w:val="both"/>
              <w:rPr>
                <w:rFonts w:cs="Arial"/>
                <w:lang w:val="en-US"/>
              </w:rPr>
            </w:pPr>
            <w:r w:rsidRPr="00A0782D">
              <w:rPr>
                <w:rFonts w:cs="Arial"/>
                <w:lang w:val="en-US"/>
              </w:rPr>
              <w:t>Ind</w:t>
            </w:r>
            <w:r>
              <w:rPr>
                <w:rFonts w:cs="Arial"/>
                <w:lang w:val="en-US"/>
              </w:rPr>
              <w:t>irect forms of communication. H</w:t>
            </w:r>
            <w:r w:rsidRPr="00A0782D">
              <w:rPr>
                <w:rFonts w:cs="Arial"/>
                <w:lang w:val="en-US"/>
              </w:rPr>
              <w:t>ow to effectively and appropriately use communication channels as telephone, e-mail, Internet, social media and correspondence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333A9A" w:rsidRPr="003D1918" w:rsidTr="00460C9A">
        <w:trPr>
          <w:trHeight w:val="29"/>
        </w:trPr>
        <w:tc>
          <w:tcPr>
            <w:tcW w:w="2055" w:type="dxa"/>
            <w:vMerge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333A9A" w:rsidRPr="00A0782D" w:rsidRDefault="00333A9A" w:rsidP="00333A9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55"/>
                <w:tab w:val="left" w:pos="1152"/>
                <w:tab w:val="left" w:pos="3456"/>
              </w:tabs>
              <w:spacing w:before="40" w:after="40" w:line="240" w:lineRule="auto"/>
              <w:ind w:left="357" w:right="74" w:hanging="357"/>
              <w:jc w:val="both"/>
              <w:rPr>
                <w:rFonts w:cs="Arial"/>
                <w:lang w:val="en-US"/>
              </w:rPr>
            </w:pPr>
            <w:r w:rsidRPr="00A0782D">
              <w:rPr>
                <w:rFonts w:cs="Arial"/>
                <w:lang w:val="en-US"/>
              </w:rPr>
              <w:t>Self-pr</w:t>
            </w:r>
            <w:r>
              <w:rPr>
                <w:rFonts w:cs="Arial"/>
                <w:lang w:val="en-US"/>
              </w:rPr>
              <w:t>esentation and image creation. H</w:t>
            </w:r>
            <w:r w:rsidRPr="00A0782D">
              <w:rPr>
                <w:rFonts w:cs="Arial"/>
                <w:lang w:val="en-US"/>
              </w:rPr>
              <w:t xml:space="preserve">ow to build positive image, using elements of savoir-vivre and how to control the </w:t>
            </w:r>
            <w:r>
              <w:rPr>
                <w:rFonts w:cs="Arial"/>
                <w:lang w:val="en-US"/>
              </w:rPr>
              <w:t>way we are perceived by others. H</w:t>
            </w:r>
            <w:r w:rsidRPr="00A0782D">
              <w:rPr>
                <w:rFonts w:cs="Arial"/>
                <w:lang w:val="en-US"/>
              </w:rPr>
              <w:t>ow to create a personal brand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333A9A" w:rsidRPr="003D1918" w:rsidTr="00460C9A">
        <w:trPr>
          <w:trHeight w:val="29"/>
        </w:trPr>
        <w:tc>
          <w:tcPr>
            <w:tcW w:w="2055" w:type="dxa"/>
            <w:vMerge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333A9A" w:rsidRPr="00A0782D" w:rsidRDefault="00333A9A" w:rsidP="00333A9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55"/>
                <w:tab w:val="left" w:pos="1152"/>
                <w:tab w:val="left" w:pos="3456"/>
              </w:tabs>
              <w:spacing w:before="40" w:after="40" w:line="240" w:lineRule="auto"/>
              <w:ind w:left="357" w:right="74" w:hanging="357"/>
              <w:jc w:val="both"/>
              <w:rPr>
                <w:rFonts w:cs="Arial"/>
                <w:lang w:val="en-US"/>
              </w:rPr>
            </w:pPr>
            <w:r w:rsidRPr="00A0782D">
              <w:rPr>
                <w:rFonts w:cs="Arial"/>
                <w:lang w:val="en-US"/>
              </w:rPr>
              <w:t>Var</w:t>
            </w:r>
            <w:r>
              <w:rPr>
                <w:rFonts w:cs="Arial"/>
                <w:lang w:val="en-US"/>
              </w:rPr>
              <w:t xml:space="preserve">ious communication situations: </w:t>
            </w:r>
            <w:r w:rsidRPr="00A0782D">
              <w:rPr>
                <w:rFonts w:cs="Arial"/>
                <w:lang w:val="en-US"/>
              </w:rPr>
              <w:t>proper structure, thoughtful</w:t>
            </w:r>
            <w:r>
              <w:rPr>
                <w:rFonts w:cs="Arial"/>
                <w:lang w:val="en-US"/>
              </w:rPr>
              <w:t xml:space="preserve"> measures, the correct message. H</w:t>
            </w:r>
            <w:r w:rsidRPr="00A0782D">
              <w:rPr>
                <w:rFonts w:cs="Arial"/>
                <w:lang w:val="en-US"/>
              </w:rPr>
              <w:t>ow to build a messag</w:t>
            </w:r>
            <w:r w:rsidRPr="00231A58">
              <w:rPr>
                <w:rFonts w:cs="Arial"/>
                <w:lang w:val="en-US"/>
              </w:rPr>
              <w:t xml:space="preserve">e, how to adjust language and </w:t>
            </w:r>
            <w:r w:rsidRPr="00231A58">
              <w:rPr>
                <w:rFonts w:cs="Arial"/>
                <w:lang w:val="en-US"/>
              </w:rPr>
              <w:lastRenderedPageBreak/>
              <w:t>style of expression, how to start, develop and end, and how to make the message more attractive using visual means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333A9A" w:rsidRPr="00333A9A" w:rsidTr="0056165F">
        <w:trPr>
          <w:trHeight w:val="422"/>
        </w:trPr>
        <w:tc>
          <w:tcPr>
            <w:tcW w:w="2055" w:type="dxa"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  <w:r w:rsidRPr="00A0782D">
              <w:rPr>
                <w:b/>
                <w:bCs/>
                <w:lang w:val="en-US"/>
              </w:rPr>
              <w:lastRenderedPageBreak/>
              <w:t>Prerequisites</w:t>
            </w:r>
          </w:p>
        </w:tc>
        <w:tc>
          <w:tcPr>
            <w:tcW w:w="7229" w:type="dxa"/>
            <w:vAlign w:val="center"/>
          </w:tcPr>
          <w:p w:rsidR="00333A9A" w:rsidRPr="00A0782D" w:rsidRDefault="00333A9A" w:rsidP="00333A9A">
            <w:pPr>
              <w:tabs>
                <w:tab w:val="left" w:pos="776"/>
              </w:tabs>
              <w:spacing w:before="20" w:after="20" w:line="240" w:lineRule="auto"/>
              <w:ind w:left="68" w:right="72"/>
              <w:rPr>
                <w:lang w:val="en-US"/>
              </w:rPr>
            </w:pPr>
            <w:r w:rsidRPr="00A0782D">
              <w:rPr>
                <w:lang w:val="en-US"/>
              </w:rPr>
              <w:t>N</w:t>
            </w:r>
            <w:r>
              <w:rPr>
                <w:lang w:val="en-US"/>
              </w:rPr>
              <w:t>one</w:t>
            </w:r>
          </w:p>
        </w:tc>
      </w:tr>
      <w:tr w:rsidR="00333A9A" w:rsidRPr="003D1918" w:rsidTr="006F2765">
        <w:trPr>
          <w:trHeight w:val="293"/>
        </w:trPr>
        <w:tc>
          <w:tcPr>
            <w:tcW w:w="2055" w:type="dxa"/>
            <w:vMerge w:val="restart"/>
          </w:tcPr>
          <w:p w:rsidR="00333A9A" w:rsidRPr="00333A9A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  <w:r w:rsidRPr="00A0782D">
              <w:rPr>
                <w:b/>
                <w:bCs/>
                <w:lang w:val="en-US"/>
              </w:rPr>
              <w:t>Learning outcomes</w:t>
            </w:r>
          </w:p>
        </w:tc>
        <w:tc>
          <w:tcPr>
            <w:tcW w:w="7229" w:type="dxa"/>
          </w:tcPr>
          <w:p w:rsidR="00333A9A" w:rsidRPr="00A0782D" w:rsidRDefault="00333A9A" w:rsidP="00333A9A">
            <w:pPr>
              <w:spacing w:before="40" w:after="40" w:line="240" w:lineRule="auto"/>
              <w:ind w:left="68" w:right="74"/>
              <w:jc w:val="both"/>
              <w:rPr>
                <w:rFonts w:cs="Calibri"/>
                <w:u w:val="single"/>
                <w:lang w:val="en-US"/>
              </w:rPr>
            </w:pPr>
            <w:r w:rsidRPr="00A0782D">
              <w:rPr>
                <w:rFonts w:cs="Calibri"/>
                <w:u w:val="single"/>
                <w:lang w:val="en-US"/>
              </w:rPr>
              <w:t>Knowledge:</w:t>
            </w:r>
            <w:r w:rsidRPr="00A0782D">
              <w:rPr>
                <w:rFonts w:cs="Calibri"/>
                <w:lang w:val="en-US"/>
              </w:rPr>
              <w:t xml:space="preserve"> Student</w:t>
            </w:r>
            <w:r>
              <w:rPr>
                <w:rFonts w:cs="Calibri"/>
                <w:lang w:val="en-US"/>
              </w:rPr>
              <w:t>s learn</w:t>
            </w:r>
            <w:r w:rsidRPr="00A0782D">
              <w:rPr>
                <w:rFonts w:cs="Calibri"/>
                <w:lang w:val="en-US"/>
              </w:rPr>
              <w:t xml:space="preserve"> the principles of effective communication and </w:t>
            </w:r>
            <w:r>
              <w:rPr>
                <w:rFonts w:cs="Calibri"/>
                <w:lang w:val="en-US"/>
              </w:rPr>
              <w:t xml:space="preserve">the ways </w:t>
            </w:r>
            <w:r w:rsidRPr="00B51AA2">
              <w:rPr>
                <w:rFonts w:cs="Calibri"/>
                <w:lang w:val="en-US"/>
              </w:rPr>
              <w:t xml:space="preserve">of overcoming </w:t>
            </w:r>
            <w:r w:rsidRPr="00A0782D">
              <w:rPr>
                <w:rFonts w:cs="Calibri"/>
                <w:lang w:val="en-US"/>
              </w:rPr>
              <w:t xml:space="preserve">communication barriers. </w:t>
            </w:r>
            <w:r>
              <w:rPr>
                <w:rFonts w:cs="Calibri"/>
                <w:lang w:val="en-US"/>
              </w:rPr>
              <w:t>They know</w:t>
            </w:r>
            <w:r w:rsidRPr="00A0782D">
              <w:rPr>
                <w:rFonts w:cs="Calibri"/>
                <w:lang w:val="en-US"/>
              </w:rPr>
              <w:t xml:space="preserve"> key tools </w:t>
            </w:r>
            <w:r>
              <w:rPr>
                <w:rFonts w:cs="Calibri"/>
                <w:lang w:val="en-US"/>
              </w:rPr>
              <w:t>of</w:t>
            </w:r>
            <w:r w:rsidRPr="00A0782D">
              <w:rPr>
                <w:rFonts w:cs="Calibri"/>
                <w:lang w:val="en-US"/>
              </w:rPr>
              <w:t xml:space="preserve"> effectiv</w:t>
            </w:r>
            <w:r>
              <w:rPr>
                <w:rFonts w:cs="Calibri"/>
                <w:lang w:val="en-US"/>
              </w:rPr>
              <w:t xml:space="preserve">e </w:t>
            </w:r>
            <w:r w:rsidRPr="00A0782D">
              <w:rPr>
                <w:rFonts w:cs="Calibri"/>
                <w:lang w:val="en-US"/>
              </w:rPr>
              <w:t>communicat</w:t>
            </w:r>
            <w:r>
              <w:rPr>
                <w:rFonts w:cs="Calibri"/>
                <w:lang w:val="en-US"/>
              </w:rPr>
              <w:t>ion</w:t>
            </w:r>
            <w:r w:rsidRPr="00A0782D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and recognize</w:t>
            </w:r>
            <w:r w:rsidRPr="00A0782D">
              <w:rPr>
                <w:rFonts w:cs="Calibri"/>
                <w:lang w:val="en-US"/>
              </w:rPr>
              <w:t xml:space="preserve"> the importance of communicative competence for building effective relationships.</w:t>
            </w:r>
          </w:p>
        </w:tc>
      </w:tr>
      <w:tr w:rsidR="00333A9A" w:rsidRPr="003D1918" w:rsidTr="006F2765">
        <w:trPr>
          <w:trHeight w:val="370"/>
        </w:trPr>
        <w:tc>
          <w:tcPr>
            <w:tcW w:w="2055" w:type="dxa"/>
            <w:vMerge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</w:tcPr>
          <w:p w:rsidR="00333A9A" w:rsidRPr="00A0782D" w:rsidRDefault="00333A9A" w:rsidP="00333A9A">
            <w:pPr>
              <w:spacing w:before="40" w:after="40" w:line="240" w:lineRule="auto"/>
              <w:ind w:left="68" w:right="74"/>
              <w:jc w:val="both"/>
              <w:rPr>
                <w:rFonts w:cs="Calibri"/>
                <w:lang w:val="en-US"/>
              </w:rPr>
            </w:pPr>
            <w:r w:rsidRPr="00A0782D">
              <w:rPr>
                <w:rFonts w:cs="Arial"/>
                <w:u w:val="single"/>
                <w:lang w:val="en-US"/>
              </w:rPr>
              <w:t>Skills:</w:t>
            </w:r>
            <w:r w:rsidRPr="00A0782D">
              <w:rPr>
                <w:rFonts w:cs="Calibri"/>
                <w:lang w:val="en-US"/>
              </w:rPr>
              <w:t xml:space="preserve"> </w:t>
            </w:r>
            <w:r w:rsidRPr="00AB0F60">
              <w:rPr>
                <w:rFonts w:cs="Calibri"/>
                <w:lang w:val="en-US"/>
              </w:rPr>
              <w:t>Students are able to use acquired knowledge in practice. They develop their skills of using different tools in a variety of communicative situations, including effective coping with problems and overcoming barriers, by using the ability of proper use of verbal and non-verbal communication.</w:t>
            </w:r>
          </w:p>
        </w:tc>
      </w:tr>
      <w:tr w:rsidR="00333A9A" w:rsidRPr="003D1918" w:rsidTr="006F2765">
        <w:trPr>
          <w:trHeight w:val="276"/>
        </w:trPr>
        <w:tc>
          <w:tcPr>
            <w:tcW w:w="2055" w:type="dxa"/>
            <w:vMerge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</w:tcPr>
          <w:p w:rsidR="00333A9A" w:rsidRPr="00A0782D" w:rsidRDefault="00333A9A" w:rsidP="00333A9A">
            <w:pPr>
              <w:spacing w:before="40" w:after="40" w:line="240" w:lineRule="auto"/>
              <w:ind w:left="68" w:right="74"/>
              <w:jc w:val="both"/>
              <w:rPr>
                <w:rFonts w:cs="Calibri"/>
                <w:lang w:val="en-US"/>
              </w:rPr>
            </w:pPr>
            <w:r w:rsidRPr="00A0782D">
              <w:rPr>
                <w:rFonts w:cs="Arial"/>
                <w:u w:val="single"/>
                <w:lang w:val="en-US"/>
              </w:rPr>
              <w:t>Competences:</w:t>
            </w:r>
            <w:r w:rsidRPr="00A0782D">
              <w:rPr>
                <w:rFonts w:cs="Calibri"/>
                <w:lang w:val="en-US"/>
              </w:rPr>
              <w:t xml:space="preserve"> </w:t>
            </w:r>
            <w:r w:rsidRPr="00AB0F60">
              <w:rPr>
                <w:rFonts w:cs="Calibri"/>
                <w:lang w:val="en-US"/>
              </w:rPr>
              <w:t>Students are able to formulate their opinions: clearly and logically, verbally and in writing. They have ability to speak in public, to convince others, to work in a team and to build relationships. They are open to dialogue and they are able to adapt and operate in different conditions, while respecting the diversity of views and different cultures.</w:t>
            </w:r>
          </w:p>
        </w:tc>
      </w:tr>
      <w:tr w:rsidR="00333A9A" w:rsidRPr="003D1918" w:rsidTr="00727F1C">
        <w:trPr>
          <w:trHeight w:val="261"/>
        </w:trPr>
        <w:tc>
          <w:tcPr>
            <w:tcW w:w="2055" w:type="dxa"/>
            <w:vMerge w:val="restart"/>
          </w:tcPr>
          <w:p w:rsidR="00333A9A" w:rsidRPr="00333A9A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  <w:r w:rsidRPr="00A0782D">
              <w:rPr>
                <w:b/>
                <w:bCs/>
                <w:lang w:val="en-US"/>
              </w:rPr>
              <w:t>Selected literature</w:t>
            </w:r>
          </w:p>
        </w:tc>
        <w:tc>
          <w:tcPr>
            <w:tcW w:w="7229" w:type="dxa"/>
          </w:tcPr>
          <w:p w:rsidR="00333A9A" w:rsidRPr="00333A9A" w:rsidRDefault="00333A9A" w:rsidP="00333A9A">
            <w:pPr>
              <w:numPr>
                <w:ilvl w:val="0"/>
                <w:numId w:val="4"/>
              </w:numPr>
              <w:tabs>
                <w:tab w:val="left" w:pos="355"/>
              </w:tabs>
              <w:spacing w:before="40" w:after="40" w:line="240" w:lineRule="auto"/>
              <w:ind w:left="355" w:right="74" w:hanging="355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333A9A">
              <w:rPr>
                <w:rFonts w:cs="Calibri"/>
                <w:sz w:val="20"/>
                <w:szCs w:val="20"/>
                <w:lang w:val="en-US"/>
              </w:rPr>
              <w:t xml:space="preserve">Hamilton Ch., </w:t>
            </w:r>
            <w:r w:rsidRPr="00333A9A">
              <w:rPr>
                <w:rFonts w:cs="Calibri"/>
                <w:i/>
                <w:sz w:val="20"/>
                <w:szCs w:val="20"/>
                <w:lang w:val="en-US"/>
              </w:rPr>
              <w:t>Communicating for Results: A Guide for Business and the Professions</w:t>
            </w:r>
            <w:r w:rsidRPr="00333A9A"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3A9A">
              <w:rPr>
                <w:rFonts w:cs="Calibri"/>
                <w:sz w:val="20"/>
                <w:szCs w:val="20"/>
                <w:lang w:val="en-US"/>
              </w:rPr>
              <w:t>Wadsforth</w:t>
            </w:r>
            <w:proofErr w:type="spellEnd"/>
            <w:r w:rsidRPr="00333A9A">
              <w:rPr>
                <w:rFonts w:cs="Calibri"/>
                <w:sz w:val="20"/>
                <w:szCs w:val="20"/>
                <w:lang w:val="en-US"/>
              </w:rPr>
              <w:t xml:space="preserve"> 2014</w:t>
            </w:r>
          </w:p>
        </w:tc>
      </w:tr>
      <w:tr w:rsidR="00333A9A" w:rsidRPr="003D1918" w:rsidTr="00727F1C">
        <w:trPr>
          <w:trHeight w:val="222"/>
        </w:trPr>
        <w:tc>
          <w:tcPr>
            <w:tcW w:w="2055" w:type="dxa"/>
            <w:vMerge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</w:tcPr>
          <w:p w:rsidR="00333A9A" w:rsidRPr="00333A9A" w:rsidRDefault="00333A9A" w:rsidP="00333A9A">
            <w:pPr>
              <w:numPr>
                <w:ilvl w:val="0"/>
                <w:numId w:val="4"/>
              </w:numPr>
              <w:tabs>
                <w:tab w:val="left" w:pos="355"/>
              </w:tabs>
              <w:spacing w:before="40" w:after="40" w:line="240" w:lineRule="auto"/>
              <w:ind w:left="355" w:right="74" w:hanging="355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333A9A">
              <w:rPr>
                <w:rFonts w:cs="Calibri"/>
                <w:sz w:val="20"/>
                <w:szCs w:val="20"/>
                <w:lang w:val="en-US"/>
              </w:rPr>
              <w:t xml:space="preserve">Thill J.V., Bovée L.C., </w:t>
            </w:r>
            <w:r w:rsidRPr="00333A9A">
              <w:rPr>
                <w:rFonts w:cs="Calibri"/>
                <w:i/>
                <w:sz w:val="20"/>
                <w:szCs w:val="20"/>
                <w:lang w:val="en-US"/>
              </w:rPr>
              <w:t>Excellence in Business Communication</w:t>
            </w:r>
            <w:r>
              <w:rPr>
                <w:rFonts w:cs="Calibri"/>
                <w:sz w:val="20"/>
                <w:szCs w:val="20"/>
                <w:lang w:val="en-US"/>
              </w:rPr>
              <w:t>,</w:t>
            </w:r>
            <w:r w:rsidRPr="00333A9A">
              <w:rPr>
                <w:rFonts w:cs="Calibri"/>
                <w:sz w:val="20"/>
                <w:szCs w:val="20"/>
                <w:lang w:val="en-US"/>
              </w:rPr>
              <w:t xml:space="preserve"> Pearson 2014</w:t>
            </w:r>
          </w:p>
        </w:tc>
      </w:tr>
      <w:tr w:rsidR="00333A9A" w:rsidRPr="003D1918" w:rsidTr="00727F1C">
        <w:trPr>
          <w:trHeight w:val="199"/>
        </w:trPr>
        <w:tc>
          <w:tcPr>
            <w:tcW w:w="2055" w:type="dxa"/>
            <w:vMerge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</w:tcPr>
          <w:p w:rsidR="00333A9A" w:rsidRPr="00333A9A" w:rsidRDefault="00333A9A" w:rsidP="00333A9A">
            <w:pPr>
              <w:numPr>
                <w:ilvl w:val="0"/>
                <w:numId w:val="4"/>
              </w:numPr>
              <w:tabs>
                <w:tab w:val="left" w:pos="355"/>
              </w:tabs>
              <w:spacing w:before="40" w:after="40" w:line="240" w:lineRule="auto"/>
              <w:ind w:left="355" w:right="74" w:hanging="355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333A9A">
              <w:rPr>
                <w:rFonts w:cs="Calibri"/>
                <w:sz w:val="20"/>
                <w:szCs w:val="20"/>
                <w:lang w:val="en-US"/>
              </w:rPr>
              <w:t xml:space="preserve">Morreale S. P., Spitzberg B. H., Barge J. K., </w:t>
            </w:r>
            <w:r w:rsidRPr="00333A9A">
              <w:rPr>
                <w:rFonts w:cs="Calibri"/>
                <w:i/>
                <w:sz w:val="20"/>
                <w:szCs w:val="20"/>
                <w:lang w:val="en-US"/>
              </w:rPr>
              <w:t>Communication: Motivation, Knowledge, Skills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r w:rsidRPr="00333A9A">
              <w:rPr>
                <w:rFonts w:cs="Calibri"/>
                <w:sz w:val="20"/>
                <w:szCs w:val="20"/>
                <w:lang w:val="en-US"/>
              </w:rPr>
              <w:t xml:space="preserve">Peter Lang Publishing 2013    </w:t>
            </w:r>
          </w:p>
        </w:tc>
      </w:tr>
      <w:tr w:rsidR="00333A9A" w:rsidRPr="003D1918" w:rsidTr="00727F1C">
        <w:trPr>
          <w:trHeight w:val="302"/>
        </w:trPr>
        <w:tc>
          <w:tcPr>
            <w:tcW w:w="2055" w:type="dxa"/>
            <w:vMerge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</w:tcPr>
          <w:p w:rsidR="00333A9A" w:rsidRPr="00333A9A" w:rsidRDefault="00333A9A" w:rsidP="00333A9A">
            <w:pPr>
              <w:numPr>
                <w:ilvl w:val="0"/>
                <w:numId w:val="4"/>
              </w:numPr>
              <w:tabs>
                <w:tab w:val="left" w:pos="355"/>
              </w:tabs>
              <w:spacing w:before="40" w:after="40" w:line="240" w:lineRule="auto"/>
              <w:ind w:left="355" w:right="74" w:hanging="355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333A9A">
              <w:rPr>
                <w:rFonts w:cs="Calibri"/>
                <w:sz w:val="20"/>
                <w:szCs w:val="20"/>
                <w:lang w:val="en-US"/>
              </w:rPr>
              <w:t xml:space="preserve">Munter M., Hamilton L., </w:t>
            </w:r>
            <w:r w:rsidRPr="00333A9A">
              <w:rPr>
                <w:rFonts w:cs="Calibri"/>
                <w:i/>
                <w:sz w:val="20"/>
                <w:szCs w:val="20"/>
                <w:lang w:val="en-US"/>
              </w:rPr>
              <w:t>Guide to Managerial Communication</w:t>
            </w:r>
            <w:r>
              <w:rPr>
                <w:rFonts w:cs="Calibri"/>
                <w:sz w:val="20"/>
                <w:szCs w:val="20"/>
                <w:lang w:val="en-US"/>
              </w:rPr>
              <w:t>,</w:t>
            </w:r>
            <w:r w:rsidRPr="00333A9A">
              <w:rPr>
                <w:rFonts w:cs="Calibri"/>
                <w:sz w:val="20"/>
                <w:szCs w:val="20"/>
                <w:lang w:val="en-US"/>
              </w:rPr>
              <w:t xml:space="preserve"> Pearson 2013</w:t>
            </w:r>
          </w:p>
        </w:tc>
      </w:tr>
      <w:tr w:rsidR="00333A9A" w:rsidRPr="003D1918" w:rsidTr="00727F1C">
        <w:trPr>
          <w:trHeight w:val="123"/>
        </w:trPr>
        <w:tc>
          <w:tcPr>
            <w:tcW w:w="2055" w:type="dxa"/>
            <w:vMerge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</w:tcPr>
          <w:p w:rsidR="00333A9A" w:rsidRPr="00333A9A" w:rsidRDefault="00333A9A" w:rsidP="00333A9A">
            <w:pPr>
              <w:numPr>
                <w:ilvl w:val="0"/>
                <w:numId w:val="4"/>
              </w:numPr>
              <w:tabs>
                <w:tab w:val="left" w:pos="355"/>
              </w:tabs>
              <w:spacing w:before="40" w:after="40" w:line="240" w:lineRule="auto"/>
              <w:ind w:left="355" w:right="74" w:hanging="355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333A9A">
              <w:rPr>
                <w:rFonts w:cs="Calibri"/>
                <w:sz w:val="20"/>
                <w:szCs w:val="20"/>
                <w:lang w:val="en-US"/>
              </w:rPr>
              <w:t xml:space="preserve">Stewart J., </w:t>
            </w:r>
            <w:r w:rsidRPr="00333A9A">
              <w:rPr>
                <w:rFonts w:cs="Calibri"/>
                <w:i/>
                <w:sz w:val="20"/>
                <w:szCs w:val="20"/>
                <w:lang w:val="en-US"/>
              </w:rPr>
              <w:t>Bridges Not Walls: A Book About Interpersonal Communication</w:t>
            </w:r>
            <w:r>
              <w:rPr>
                <w:rFonts w:cs="Calibri"/>
                <w:sz w:val="20"/>
                <w:szCs w:val="20"/>
                <w:lang w:val="en-US"/>
              </w:rPr>
              <w:t>,</w:t>
            </w:r>
            <w:r w:rsidRPr="00333A9A">
              <w:rPr>
                <w:rFonts w:cs="Calibri"/>
                <w:sz w:val="20"/>
                <w:szCs w:val="20"/>
                <w:lang w:val="en-US"/>
              </w:rPr>
              <w:t xml:space="preserve"> McGraw-Hill Education 2012</w:t>
            </w:r>
          </w:p>
        </w:tc>
      </w:tr>
      <w:tr w:rsidR="00333A9A" w:rsidRPr="00333A9A" w:rsidTr="00333A9A">
        <w:trPr>
          <w:trHeight w:val="70"/>
        </w:trPr>
        <w:tc>
          <w:tcPr>
            <w:tcW w:w="2055" w:type="dxa"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  <w:r w:rsidRPr="00A0782D">
              <w:rPr>
                <w:b/>
                <w:bCs/>
                <w:lang w:val="en-US"/>
              </w:rPr>
              <w:t>Teaching tools</w:t>
            </w:r>
          </w:p>
        </w:tc>
        <w:tc>
          <w:tcPr>
            <w:tcW w:w="7229" w:type="dxa"/>
            <w:vAlign w:val="center"/>
          </w:tcPr>
          <w:p w:rsidR="00333A9A" w:rsidRPr="00A0782D" w:rsidRDefault="00A6379B" w:rsidP="00333A9A">
            <w:pPr>
              <w:tabs>
                <w:tab w:val="left" w:pos="776"/>
              </w:tabs>
              <w:spacing w:before="20" w:after="20" w:line="240" w:lineRule="auto"/>
              <w:ind w:left="68" w:right="72"/>
              <w:rPr>
                <w:lang w:val="en-US"/>
              </w:rPr>
            </w:pPr>
            <w:r>
              <w:rPr>
                <w:lang w:val="en-US"/>
              </w:rPr>
              <w:t>l</w:t>
            </w:r>
            <w:bookmarkStart w:id="0" w:name="_GoBack"/>
            <w:bookmarkEnd w:id="0"/>
            <w:r w:rsidR="00333A9A">
              <w:rPr>
                <w:lang w:val="en-US"/>
              </w:rPr>
              <w:t>ecture, c</w:t>
            </w:r>
            <w:r w:rsidR="00333A9A" w:rsidRPr="00A0782D">
              <w:rPr>
                <w:lang w:val="en-US"/>
              </w:rPr>
              <w:t>ase studies</w:t>
            </w:r>
            <w:r w:rsidR="00333A9A">
              <w:rPr>
                <w:lang w:val="en-US"/>
              </w:rPr>
              <w:t>, c</w:t>
            </w:r>
            <w:r w:rsidR="00333A9A" w:rsidRPr="00A0782D">
              <w:rPr>
                <w:lang w:val="en-US"/>
              </w:rPr>
              <w:t>lass discussions</w:t>
            </w:r>
            <w:r w:rsidR="00333A9A">
              <w:rPr>
                <w:lang w:val="en-US"/>
              </w:rPr>
              <w:t>, i</w:t>
            </w:r>
            <w:r w:rsidR="00333A9A" w:rsidRPr="00A0782D">
              <w:rPr>
                <w:lang w:val="en-US"/>
              </w:rPr>
              <w:t xml:space="preserve">ndividual </w:t>
            </w:r>
            <w:r w:rsidR="00333A9A">
              <w:rPr>
                <w:lang w:val="en-US"/>
              </w:rPr>
              <w:t>and group projects</w:t>
            </w:r>
          </w:p>
        </w:tc>
      </w:tr>
      <w:tr w:rsidR="00333A9A" w:rsidRPr="00231A58" w:rsidTr="00727F1C">
        <w:tc>
          <w:tcPr>
            <w:tcW w:w="2055" w:type="dxa"/>
          </w:tcPr>
          <w:p w:rsidR="00333A9A" w:rsidRPr="00A0782D" w:rsidRDefault="00333A9A" w:rsidP="00333A9A">
            <w:pPr>
              <w:spacing w:before="60" w:after="60" w:line="240" w:lineRule="auto"/>
              <w:rPr>
                <w:b/>
                <w:bCs/>
                <w:lang w:val="en-US"/>
              </w:rPr>
            </w:pPr>
            <w:r w:rsidRPr="00A0782D">
              <w:rPr>
                <w:b/>
                <w:bCs/>
                <w:lang w:val="en-US"/>
              </w:rPr>
              <w:t>Form of examination</w:t>
            </w:r>
          </w:p>
        </w:tc>
        <w:tc>
          <w:tcPr>
            <w:tcW w:w="7229" w:type="dxa"/>
            <w:vAlign w:val="center"/>
          </w:tcPr>
          <w:p w:rsidR="00333A9A" w:rsidRPr="00A0782D" w:rsidRDefault="00A6379B" w:rsidP="00333A9A">
            <w:pPr>
              <w:tabs>
                <w:tab w:val="left" w:pos="776"/>
              </w:tabs>
              <w:spacing w:before="60" w:after="60" w:line="240" w:lineRule="auto"/>
              <w:ind w:left="68" w:right="72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333A9A" w:rsidRPr="00A0782D">
              <w:rPr>
                <w:lang w:val="en-US"/>
              </w:rPr>
              <w:t>artial tasks</w:t>
            </w:r>
            <w:r>
              <w:rPr>
                <w:lang w:val="en-US"/>
              </w:rPr>
              <w:t>, p</w:t>
            </w:r>
            <w:r w:rsidR="00333A9A" w:rsidRPr="00A0782D">
              <w:rPr>
                <w:lang w:val="en-US"/>
              </w:rPr>
              <w:t>roject work</w:t>
            </w:r>
          </w:p>
        </w:tc>
      </w:tr>
    </w:tbl>
    <w:p w:rsidR="007A2902" w:rsidRPr="00EE2786" w:rsidRDefault="007A2902" w:rsidP="00447273">
      <w:pPr>
        <w:spacing w:after="0" w:line="240" w:lineRule="auto"/>
        <w:rPr>
          <w:color w:val="FF0000"/>
          <w:sz w:val="28"/>
          <w:szCs w:val="28"/>
          <w:lang w:val="en-US"/>
        </w:rPr>
      </w:pPr>
    </w:p>
    <w:sectPr w:rsidR="007A2902" w:rsidRPr="00EE2786" w:rsidSect="00B4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24AF"/>
    <w:multiLevelType w:val="hybridMultilevel"/>
    <w:tmpl w:val="0C8CC88C"/>
    <w:lvl w:ilvl="0" w:tplc="193A0F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B4D87"/>
    <w:multiLevelType w:val="hybridMultilevel"/>
    <w:tmpl w:val="0428CB24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 w15:restartNumberingAfterBreak="0">
    <w:nsid w:val="3AE76452"/>
    <w:multiLevelType w:val="hybridMultilevel"/>
    <w:tmpl w:val="0C8CC88C"/>
    <w:lvl w:ilvl="0" w:tplc="193A0F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BE4E24"/>
    <w:multiLevelType w:val="hybridMultilevel"/>
    <w:tmpl w:val="0568B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6AD8"/>
    <w:multiLevelType w:val="hybridMultilevel"/>
    <w:tmpl w:val="3BA0D51E"/>
    <w:lvl w:ilvl="0" w:tplc="2BD04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FB"/>
    <w:rsid w:val="00025A70"/>
    <w:rsid w:val="00027517"/>
    <w:rsid w:val="00040B1A"/>
    <w:rsid w:val="00045E07"/>
    <w:rsid w:val="00055B02"/>
    <w:rsid w:val="0006682F"/>
    <w:rsid w:val="0007067C"/>
    <w:rsid w:val="00085DBF"/>
    <w:rsid w:val="00086F3C"/>
    <w:rsid w:val="00093AF6"/>
    <w:rsid w:val="000A1820"/>
    <w:rsid w:val="000A1CA3"/>
    <w:rsid w:val="000F5CA7"/>
    <w:rsid w:val="00101323"/>
    <w:rsid w:val="001167BA"/>
    <w:rsid w:val="001177D2"/>
    <w:rsid w:val="00143E2C"/>
    <w:rsid w:val="001453E9"/>
    <w:rsid w:val="00157CFA"/>
    <w:rsid w:val="0017630A"/>
    <w:rsid w:val="00181A94"/>
    <w:rsid w:val="001844C2"/>
    <w:rsid w:val="00187BBA"/>
    <w:rsid w:val="001A53CA"/>
    <w:rsid w:val="001C00D9"/>
    <w:rsid w:val="001C1397"/>
    <w:rsid w:val="001D0C99"/>
    <w:rsid w:val="001E3354"/>
    <w:rsid w:val="00231A58"/>
    <w:rsid w:val="0025159D"/>
    <w:rsid w:val="00284F4C"/>
    <w:rsid w:val="002A1538"/>
    <w:rsid w:val="002C4388"/>
    <w:rsid w:val="002E6694"/>
    <w:rsid w:val="002F515A"/>
    <w:rsid w:val="003043F2"/>
    <w:rsid w:val="00333A9A"/>
    <w:rsid w:val="003B432D"/>
    <w:rsid w:val="003B7927"/>
    <w:rsid w:val="003C2056"/>
    <w:rsid w:val="003D1918"/>
    <w:rsid w:val="003F1558"/>
    <w:rsid w:val="004008B7"/>
    <w:rsid w:val="00412D93"/>
    <w:rsid w:val="00417B8B"/>
    <w:rsid w:val="00432A69"/>
    <w:rsid w:val="00443485"/>
    <w:rsid w:val="00444FAF"/>
    <w:rsid w:val="00447273"/>
    <w:rsid w:val="00447512"/>
    <w:rsid w:val="00457821"/>
    <w:rsid w:val="00460C9A"/>
    <w:rsid w:val="004624E4"/>
    <w:rsid w:val="004900BB"/>
    <w:rsid w:val="004B39EC"/>
    <w:rsid w:val="004D20FB"/>
    <w:rsid w:val="004F026D"/>
    <w:rsid w:val="004F07E0"/>
    <w:rsid w:val="004F33CE"/>
    <w:rsid w:val="005077DD"/>
    <w:rsid w:val="0052089D"/>
    <w:rsid w:val="005316B9"/>
    <w:rsid w:val="005614A2"/>
    <w:rsid w:val="005615CA"/>
    <w:rsid w:val="0056165F"/>
    <w:rsid w:val="00561ABD"/>
    <w:rsid w:val="005A5FBF"/>
    <w:rsid w:val="005C5213"/>
    <w:rsid w:val="005D5E46"/>
    <w:rsid w:val="0062266E"/>
    <w:rsid w:val="00623C92"/>
    <w:rsid w:val="006403AB"/>
    <w:rsid w:val="00685B2E"/>
    <w:rsid w:val="006B7C3A"/>
    <w:rsid w:val="006D2468"/>
    <w:rsid w:val="006D3641"/>
    <w:rsid w:val="006E0CCB"/>
    <w:rsid w:val="006E28AC"/>
    <w:rsid w:val="006F2765"/>
    <w:rsid w:val="006F7026"/>
    <w:rsid w:val="0070091C"/>
    <w:rsid w:val="00703741"/>
    <w:rsid w:val="00703F5C"/>
    <w:rsid w:val="00727F1C"/>
    <w:rsid w:val="00744945"/>
    <w:rsid w:val="00750780"/>
    <w:rsid w:val="00756797"/>
    <w:rsid w:val="007772DD"/>
    <w:rsid w:val="00784EA4"/>
    <w:rsid w:val="007959B6"/>
    <w:rsid w:val="007A0582"/>
    <w:rsid w:val="007A2902"/>
    <w:rsid w:val="007C178B"/>
    <w:rsid w:val="007D0627"/>
    <w:rsid w:val="007D6562"/>
    <w:rsid w:val="007D7FFA"/>
    <w:rsid w:val="007E1419"/>
    <w:rsid w:val="007E1EA3"/>
    <w:rsid w:val="007F5D7F"/>
    <w:rsid w:val="0081357A"/>
    <w:rsid w:val="00832E15"/>
    <w:rsid w:val="00834D7A"/>
    <w:rsid w:val="00837DFF"/>
    <w:rsid w:val="00853126"/>
    <w:rsid w:val="00856214"/>
    <w:rsid w:val="008746CF"/>
    <w:rsid w:val="00891DF5"/>
    <w:rsid w:val="008976A6"/>
    <w:rsid w:val="008A7EE6"/>
    <w:rsid w:val="008C26FA"/>
    <w:rsid w:val="008D096E"/>
    <w:rsid w:val="00904396"/>
    <w:rsid w:val="00912E83"/>
    <w:rsid w:val="0091555F"/>
    <w:rsid w:val="009209AA"/>
    <w:rsid w:val="009323CB"/>
    <w:rsid w:val="009410A7"/>
    <w:rsid w:val="00952DFE"/>
    <w:rsid w:val="00961568"/>
    <w:rsid w:val="00961C2A"/>
    <w:rsid w:val="00982335"/>
    <w:rsid w:val="00994BC3"/>
    <w:rsid w:val="00994EA4"/>
    <w:rsid w:val="009F77F7"/>
    <w:rsid w:val="00A0782D"/>
    <w:rsid w:val="00A14779"/>
    <w:rsid w:val="00A25C6E"/>
    <w:rsid w:val="00A5673E"/>
    <w:rsid w:val="00A6379B"/>
    <w:rsid w:val="00A63AE2"/>
    <w:rsid w:val="00A7669D"/>
    <w:rsid w:val="00A803E7"/>
    <w:rsid w:val="00A84AE1"/>
    <w:rsid w:val="00A93391"/>
    <w:rsid w:val="00A9759A"/>
    <w:rsid w:val="00AB0F60"/>
    <w:rsid w:val="00AB4B2E"/>
    <w:rsid w:val="00AB719B"/>
    <w:rsid w:val="00AC210F"/>
    <w:rsid w:val="00B17301"/>
    <w:rsid w:val="00B175C0"/>
    <w:rsid w:val="00B3479A"/>
    <w:rsid w:val="00B4437E"/>
    <w:rsid w:val="00B50743"/>
    <w:rsid w:val="00B51568"/>
    <w:rsid w:val="00B51AA2"/>
    <w:rsid w:val="00B5761A"/>
    <w:rsid w:val="00B6117C"/>
    <w:rsid w:val="00B74889"/>
    <w:rsid w:val="00B9759A"/>
    <w:rsid w:val="00BA7490"/>
    <w:rsid w:val="00BB23F6"/>
    <w:rsid w:val="00BB6081"/>
    <w:rsid w:val="00BC351A"/>
    <w:rsid w:val="00BD0768"/>
    <w:rsid w:val="00BF05DE"/>
    <w:rsid w:val="00C20655"/>
    <w:rsid w:val="00C44DD6"/>
    <w:rsid w:val="00C81D68"/>
    <w:rsid w:val="00C91BAF"/>
    <w:rsid w:val="00C95C22"/>
    <w:rsid w:val="00CA680D"/>
    <w:rsid w:val="00CD24B0"/>
    <w:rsid w:val="00CE7563"/>
    <w:rsid w:val="00CF0DFB"/>
    <w:rsid w:val="00D604E6"/>
    <w:rsid w:val="00D62A3B"/>
    <w:rsid w:val="00DA2C79"/>
    <w:rsid w:val="00DC4FE2"/>
    <w:rsid w:val="00DE6D47"/>
    <w:rsid w:val="00E271E2"/>
    <w:rsid w:val="00E41011"/>
    <w:rsid w:val="00EE2786"/>
    <w:rsid w:val="00F163F7"/>
    <w:rsid w:val="00F1659D"/>
    <w:rsid w:val="00F3753C"/>
    <w:rsid w:val="00F7691E"/>
    <w:rsid w:val="00F932EC"/>
    <w:rsid w:val="00FC25EF"/>
    <w:rsid w:val="00FD3246"/>
    <w:rsid w:val="00FF2687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BF626"/>
  <w15:docId w15:val="{C39A428C-4F83-4481-904A-52C5DCDA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D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C35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1">
    <w:name w:val="Body Text 31"/>
    <w:basedOn w:val="Normalny"/>
    <w:rsid w:val="00CF0DFB"/>
    <w:pPr>
      <w:tabs>
        <w:tab w:val="left" w:pos="426"/>
        <w:tab w:val="left" w:pos="709"/>
        <w:tab w:val="left" w:pos="864"/>
        <w:tab w:val="left" w:pos="1152"/>
        <w:tab w:val="left" w:pos="1872"/>
      </w:tabs>
      <w:spacing w:after="0" w:line="240" w:lineRule="atLeast"/>
      <w:ind w:right="-517"/>
    </w:pPr>
    <w:rPr>
      <w:rFonts w:ascii="Times New Roman" w:hAnsi="Times New Roman"/>
      <w:sz w:val="28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61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6165F"/>
    <w:rPr>
      <w:rFonts w:ascii="Courier New" w:hAnsi="Courier New" w:cs="Courier New"/>
    </w:rPr>
  </w:style>
  <w:style w:type="character" w:customStyle="1" w:styleId="Nagwek1Znak">
    <w:name w:val="Nagłówek 1 Znak"/>
    <w:link w:val="Nagwek1"/>
    <w:uiPriority w:val="9"/>
    <w:rsid w:val="00BC351A"/>
    <w:rPr>
      <w:b/>
      <w:bCs/>
      <w:kern w:val="36"/>
      <w:sz w:val="48"/>
      <w:szCs w:val="48"/>
    </w:rPr>
  </w:style>
  <w:style w:type="character" w:customStyle="1" w:styleId="a-size-extra-large">
    <w:name w:val="a-size-extra-large"/>
    <w:rsid w:val="00BC351A"/>
  </w:style>
  <w:style w:type="character" w:customStyle="1" w:styleId="a-size-large">
    <w:name w:val="a-size-large"/>
    <w:rsid w:val="00BC351A"/>
  </w:style>
  <w:style w:type="character" w:customStyle="1" w:styleId="author">
    <w:name w:val="author"/>
    <w:rsid w:val="00BC351A"/>
  </w:style>
  <w:style w:type="character" w:styleId="Hipercze">
    <w:name w:val="Hyperlink"/>
    <w:uiPriority w:val="99"/>
    <w:semiHidden/>
    <w:unhideWhenUsed/>
    <w:rsid w:val="00BC351A"/>
    <w:rPr>
      <w:color w:val="0000FF"/>
      <w:u w:val="single"/>
    </w:rPr>
  </w:style>
  <w:style w:type="character" w:customStyle="1" w:styleId="contribution">
    <w:name w:val="contribution"/>
    <w:rsid w:val="00BC351A"/>
  </w:style>
  <w:style w:type="character" w:customStyle="1" w:styleId="a-color-secondary">
    <w:name w:val="a-color-secondary"/>
    <w:rsid w:val="00BC351A"/>
  </w:style>
  <w:style w:type="character" w:customStyle="1" w:styleId="a-declarative">
    <w:name w:val="a-declarative"/>
    <w:rsid w:val="00BC351A"/>
  </w:style>
  <w:style w:type="character" w:customStyle="1" w:styleId="apple-converted-space">
    <w:name w:val="apple-converted-space"/>
    <w:rsid w:val="00BC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5E5E5"/>
                <w:right w:val="none" w:sz="0" w:space="0" w:color="auto"/>
              </w:divBdr>
              <w:divsChild>
                <w:div w:id="18423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0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3874">
                          <w:marLeft w:val="0"/>
                          <w:marRight w:val="0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904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1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6" w:color="CCCCCC"/>
                                            <w:bottom w:val="single" w:sz="6" w:space="0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184408228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90766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752412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1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636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30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5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6" w:color="CCCCCC"/>
                                            <w:bottom w:val="single" w:sz="6" w:space="0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1249852042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43369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48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72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962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65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4D90FE"/>
                                        <w:left w:val="single" w:sz="6" w:space="0" w:color="4D90FE"/>
                                        <w:bottom w:val="single" w:sz="6" w:space="0" w:color="4D90FE"/>
                                        <w:right w:val="single" w:sz="6" w:space="0" w:color="4D90FE"/>
                                      </w:divBdr>
                                      <w:divsChild>
                                        <w:div w:id="7308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079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325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12897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678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0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5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579150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92097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4225</CharactersWithSpaces>
  <SharedDoc>false</SharedDoc>
  <HLinks>
    <vt:vector size="18" baseType="variant">
      <vt:variant>
        <vt:i4>5963842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http://www.amazon.com/s/ref=dp_byline_sr_book_2?ie=UTF8&amp;text=Dana+Loewy&amp;search-alias=books&amp;field-author=Dana+Loewy&amp;sort=relevancerank</vt:lpwstr>
      </vt:variant>
      <vt:variant>
        <vt:lpwstr/>
      </vt:variant>
      <vt:variant>
        <vt:i4>6881325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http://www.amazon.com/Mary-Ellen-Guffey/e/B001IGNL7O/ref=dp_byline_cont_book_1</vt:lpwstr>
      </vt:variant>
      <vt:variant>
        <vt:lpwstr/>
      </vt:variant>
      <vt:variant>
        <vt:i4>5374024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http://www.amazon.com/s/ref=dp_byline_sr_book_1?ie=UTF8&amp;text=Amy+Newman&amp;search-alias=books&amp;field-author=Amy+Newman&amp;sort=relevancerank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</dc:creator>
  <cp:lastModifiedBy>Jaroslaw Wozniczka</cp:lastModifiedBy>
  <cp:revision>2</cp:revision>
  <dcterms:created xsi:type="dcterms:W3CDTF">2016-04-05T09:16:00Z</dcterms:created>
  <dcterms:modified xsi:type="dcterms:W3CDTF">2016-04-05T09:16:00Z</dcterms:modified>
</cp:coreProperties>
</file>