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1" w:rsidRDefault="006D0DD3">
      <w:pPr>
        <w:jc w:val="center"/>
        <w:rPr>
          <w:b/>
          <w:lang w:val="pl-PL"/>
        </w:rPr>
      </w:pPr>
      <w:bookmarkStart w:id="0" w:name="_GoBack"/>
      <w:bookmarkEnd w:id="0"/>
      <w:r>
        <w:rPr>
          <w:b/>
          <w:bCs/>
          <w:noProof/>
          <w:color w:val="0000FF"/>
          <w:sz w:val="48"/>
          <w:szCs w:val="48"/>
          <w:lang w:val="pl-PL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116840</wp:posOffset>
            </wp:positionV>
            <wp:extent cx="1114425" cy="857250"/>
            <wp:effectExtent l="19050" t="0" r="9525" b="0"/>
            <wp:wrapSquare wrapText="bothSides"/>
            <wp:docPr id="3" name="Obraz 3" descr="LogoPT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TS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67D">
        <w:rPr>
          <w:b/>
          <w:bCs/>
          <w:noProof/>
          <w:color w:val="0000FF"/>
          <w:sz w:val="48"/>
          <w:szCs w:val="48"/>
          <w:lang w:val="pl-PL"/>
        </w:rPr>
        <w:drawing>
          <wp:inline distT="0" distB="0" distL="0" distR="0">
            <wp:extent cx="4848225" cy="457200"/>
            <wp:effectExtent l="19050" t="0" r="9525" b="0"/>
            <wp:docPr id="1" name="Obraz 1" descr="PTSNaz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SNaz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FB1" w:rsidRPr="009D4E17">
        <w:rPr>
          <w:b/>
          <w:bCs/>
          <w:color w:val="0000FF"/>
          <w:sz w:val="48"/>
          <w:szCs w:val="48"/>
          <w:lang w:val="pl-PL"/>
        </w:rPr>
        <w:br/>
      </w:r>
      <w:r w:rsidR="00182FB1" w:rsidRPr="009D4E17">
        <w:rPr>
          <w:b/>
          <w:bCs/>
          <w:sz w:val="27"/>
          <w:szCs w:val="27"/>
          <w:lang w:val="pl-PL"/>
        </w:rPr>
        <w:t>Oddział we Wrocławiu</w:t>
      </w:r>
    </w:p>
    <w:p w:rsidR="00182FB1" w:rsidRDefault="00182FB1">
      <w:pPr>
        <w:jc w:val="center"/>
        <w:rPr>
          <w:b/>
          <w:lang w:val="pl-PL"/>
        </w:rPr>
      </w:pPr>
    </w:p>
    <w:p w:rsidR="006D0DD3" w:rsidRDefault="006D0DD3">
      <w:pPr>
        <w:jc w:val="center"/>
        <w:rPr>
          <w:b/>
          <w:lang w:val="pl-PL"/>
        </w:rPr>
      </w:pPr>
    </w:p>
    <w:p w:rsidR="006D0DD3" w:rsidRDefault="006D0DD3">
      <w:pPr>
        <w:jc w:val="center"/>
        <w:rPr>
          <w:b/>
          <w:lang w:val="pl-PL"/>
        </w:rPr>
      </w:pPr>
    </w:p>
    <w:p w:rsidR="006D0DD3" w:rsidRDefault="006D0DD3">
      <w:pPr>
        <w:jc w:val="center"/>
        <w:rPr>
          <w:b/>
          <w:lang w:val="pl-PL"/>
        </w:rPr>
      </w:pPr>
    </w:p>
    <w:p w:rsidR="006D0DD3" w:rsidRDefault="006D0DD3">
      <w:pPr>
        <w:jc w:val="center"/>
        <w:rPr>
          <w:b/>
          <w:lang w:val="pl-PL"/>
        </w:rPr>
      </w:pPr>
    </w:p>
    <w:p w:rsidR="00182FB1" w:rsidRDefault="00182FB1">
      <w:pPr>
        <w:jc w:val="center"/>
        <w:rPr>
          <w:b/>
          <w:lang w:val="pl-PL"/>
        </w:rPr>
      </w:pPr>
    </w:p>
    <w:p w:rsidR="00CB417C" w:rsidRPr="00432C3B" w:rsidRDefault="00CB417C" w:rsidP="00CB417C">
      <w:pPr>
        <w:jc w:val="center"/>
        <w:rPr>
          <w:rFonts w:asciiTheme="majorHAnsi" w:hAnsiTheme="majorHAnsi" w:cstheme="minorHAnsi"/>
          <w:sz w:val="36"/>
          <w:szCs w:val="36"/>
          <w:lang w:val="pl-PL"/>
        </w:rPr>
      </w:pPr>
      <w:r w:rsidRPr="00432C3B">
        <w:rPr>
          <w:rFonts w:asciiTheme="majorHAnsi" w:hAnsiTheme="majorHAnsi" w:cstheme="minorHAnsi"/>
          <w:sz w:val="36"/>
          <w:szCs w:val="36"/>
          <w:lang w:val="pl-PL"/>
        </w:rPr>
        <w:t>Zaprasza na seminarium naukowe pt.</w:t>
      </w:r>
    </w:p>
    <w:p w:rsidR="00CB417C" w:rsidRPr="00CB417C" w:rsidRDefault="00CB417C" w:rsidP="00CB417C">
      <w:pPr>
        <w:jc w:val="center"/>
        <w:rPr>
          <w:rFonts w:asciiTheme="majorHAnsi" w:hAnsiTheme="majorHAnsi" w:cstheme="minorHAnsi"/>
          <w:b/>
          <w:smallCaps/>
          <w:sz w:val="56"/>
          <w:szCs w:val="56"/>
        </w:rPr>
      </w:pPr>
      <w:r>
        <w:rPr>
          <w:rFonts w:asciiTheme="majorHAnsi" w:hAnsiTheme="majorHAnsi" w:cstheme="minorHAnsi"/>
          <w:b/>
          <w:smallCaps/>
          <w:sz w:val="56"/>
          <w:szCs w:val="56"/>
        </w:rPr>
        <w:t>Inequality M</w:t>
      </w:r>
      <w:r w:rsidRPr="00CB417C">
        <w:rPr>
          <w:rFonts w:asciiTheme="majorHAnsi" w:hAnsiTheme="majorHAnsi" w:cstheme="minorHAnsi"/>
          <w:b/>
          <w:smallCaps/>
          <w:sz w:val="56"/>
          <w:szCs w:val="56"/>
        </w:rPr>
        <w:t>easurement</w:t>
      </w:r>
    </w:p>
    <w:p w:rsidR="00CB417C" w:rsidRPr="00CB417C" w:rsidRDefault="00CB417C" w:rsidP="00CB417C">
      <w:pPr>
        <w:jc w:val="center"/>
        <w:rPr>
          <w:rFonts w:asciiTheme="majorHAnsi" w:hAnsiTheme="majorHAnsi" w:cstheme="minorHAnsi"/>
          <w:sz w:val="36"/>
          <w:szCs w:val="36"/>
        </w:rPr>
      </w:pPr>
    </w:p>
    <w:p w:rsidR="00CB417C" w:rsidRPr="00CB417C" w:rsidRDefault="00CB417C" w:rsidP="00CB417C">
      <w:pPr>
        <w:ind w:left="708" w:hanging="708"/>
        <w:jc w:val="center"/>
        <w:rPr>
          <w:rFonts w:asciiTheme="majorHAnsi" w:hAnsiTheme="majorHAnsi" w:cstheme="minorHAnsi"/>
          <w:sz w:val="32"/>
          <w:szCs w:val="32"/>
          <w:u w:val="single"/>
        </w:rPr>
      </w:pPr>
      <w:r w:rsidRPr="00CB417C">
        <w:rPr>
          <w:rFonts w:asciiTheme="majorHAnsi" w:hAnsiTheme="majorHAnsi" w:cstheme="minorHAnsi"/>
          <w:sz w:val="32"/>
          <w:szCs w:val="32"/>
          <w:u w:val="single"/>
        </w:rPr>
        <w:t>Plan seminarium</w:t>
      </w:r>
    </w:p>
    <w:p w:rsidR="00CB417C" w:rsidRPr="006330DC" w:rsidRDefault="00CB417C" w:rsidP="00CB417C">
      <w:pPr>
        <w:pStyle w:val="Zwykytekst"/>
        <w:ind w:left="708" w:firstLine="708"/>
        <w:rPr>
          <w:rFonts w:asciiTheme="majorHAnsi" w:hAnsiTheme="majorHAnsi" w:cstheme="minorHAnsi"/>
          <w:sz w:val="32"/>
          <w:szCs w:val="32"/>
          <w:lang w:val="en-US"/>
        </w:rPr>
      </w:pPr>
    </w:p>
    <w:p w:rsidR="00CB417C" w:rsidRPr="006330DC" w:rsidRDefault="00CB417C" w:rsidP="00CB417C">
      <w:pPr>
        <w:pStyle w:val="Zwykytekst"/>
        <w:ind w:left="708" w:firstLine="708"/>
        <w:rPr>
          <w:rFonts w:asciiTheme="majorHAnsi" w:hAnsiTheme="majorHAnsi" w:cstheme="minorHAnsi"/>
          <w:sz w:val="32"/>
          <w:szCs w:val="32"/>
          <w:lang w:val="en-US"/>
        </w:rPr>
      </w:pPr>
    </w:p>
    <w:p w:rsidR="00CB417C" w:rsidRPr="009D4E17" w:rsidRDefault="00CB417C" w:rsidP="009D4E17">
      <w:pPr>
        <w:pStyle w:val="Zwykytekst"/>
        <w:ind w:left="1559" w:hanging="992"/>
        <w:rPr>
          <w:rFonts w:asciiTheme="majorHAnsi" w:hAnsiTheme="majorHAnsi" w:cstheme="minorHAnsi"/>
          <w:b/>
          <w:sz w:val="16"/>
          <w:szCs w:val="16"/>
          <w:lang w:val="en-US"/>
        </w:rPr>
      </w:pPr>
      <w:r>
        <w:rPr>
          <w:rFonts w:asciiTheme="majorHAnsi" w:hAnsiTheme="majorHAnsi" w:cstheme="minorHAnsi"/>
          <w:sz w:val="32"/>
          <w:szCs w:val="32"/>
          <w:lang w:val="en-US"/>
        </w:rPr>
        <w:t>10:30</w:t>
      </w:r>
      <w:r w:rsidR="006D0DD3">
        <w:rPr>
          <w:rFonts w:asciiTheme="majorHAnsi" w:hAnsiTheme="majorHAnsi" w:cstheme="minorHAnsi"/>
          <w:sz w:val="32"/>
          <w:szCs w:val="32"/>
          <w:lang w:val="en-US"/>
        </w:rPr>
        <w:tab/>
      </w:r>
      <w:r w:rsidRPr="00BC5D85">
        <w:rPr>
          <w:rFonts w:asciiTheme="majorHAnsi" w:hAnsiTheme="majorHAnsi" w:cstheme="minorHAnsi"/>
          <w:b/>
          <w:color w:val="1007C5"/>
          <w:sz w:val="32"/>
          <w:szCs w:val="32"/>
          <w:lang w:val="en-US"/>
        </w:rPr>
        <w:t>Prof. Michele Zenga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 xml:space="preserve"> (University of Milano</w:t>
      </w:r>
      <w:r>
        <w:rPr>
          <w:rFonts w:asciiTheme="majorHAnsi" w:hAnsiTheme="majorHAnsi" w:cstheme="minorHAnsi"/>
          <w:sz w:val="32"/>
          <w:szCs w:val="32"/>
          <w:lang w:val="en-US"/>
        </w:rPr>
        <w:t>-Bicocca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>, Italy)</w:t>
      </w:r>
      <w:r>
        <w:rPr>
          <w:rFonts w:asciiTheme="majorHAnsi" w:hAnsiTheme="majorHAnsi" w:cstheme="minorHAnsi"/>
          <w:sz w:val="32"/>
          <w:szCs w:val="32"/>
          <w:lang w:val="en-US"/>
        </w:rPr>
        <w:br/>
      </w:r>
    </w:p>
    <w:p w:rsidR="00CB417C" w:rsidRPr="006330DC" w:rsidRDefault="00CB417C" w:rsidP="00CB417C">
      <w:pPr>
        <w:pStyle w:val="Zwykytekst"/>
        <w:spacing w:after="240"/>
        <w:ind w:left="1560"/>
        <w:rPr>
          <w:rFonts w:asciiTheme="majorHAnsi" w:hAnsiTheme="majorHAnsi" w:cstheme="minorHAnsi"/>
          <w:b/>
          <w:sz w:val="32"/>
          <w:szCs w:val="32"/>
          <w:lang w:val="en-US"/>
        </w:rPr>
      </w:pPr>
      <w:r>
        <w:rPr>
          <w:rFonts w:asciiTheme="majorHAnsi" w:hAnsiTheme="majorHAnsi" w:cstheme="minorHAnsi"/>
          <w:b/>
          <w:sz w:val="32"/>
          <w:szCs w:val="32"/>
          <w:lang w:val="en-US"/>
        </w:rPr>
        <w:t>Inequality C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urve and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I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nequality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I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ndex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B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>ased on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br/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the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R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atios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B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etween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L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ower and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U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pper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M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>eans</w:t>
      </w:r>
    </w:p>
    <w:p w:rsidR="00CB417C" w:rsidRPr="009D4E17" w:rsidRDefault="00CB417C" w:rsidP="009D4E17">
      <w:pPr>
        <w:pStyle w:val="Zwykytekst"/>
        <w:ind w:left="1559" w:hanging="992"/>
        <w:rPr>
          <w:rFonts w:asciiTheme="majorHAnsi" w:hAnsiTheme="majorHAnsi" w:cstheme="minorHAnsi"/>
          <w:b/>
          <w:sz w:val="16"/>
          <w:szCs w:val="16"/>
          <w:lang w:val="en-US"/>
        </w:rPr>
      </w:pPr>
      <w:r w:rsidRPr="006330DC">
        <w:rPr>
          <w:rFonts w:asciiTheme="majorHAnsi" w:hAnsiTheme="majorHAnsi" w:cstheme="minorHAnsi"/>
          <w:sz w:val="32"/>
          <w:szCs w:val="32"/>
          <w:lang w:val="en-US"/>
        </w:rPr>
        <w:t>11</w:t>
      </w:r>
      <w:r>
        <w:rPr>
          <w:rFonts w:asciiTheme="majorHAnsi" w:hAnsiTheme="majorHAnsi" w:cstheme="minorHAnsi"/>
          <w:sz w:val="32"/>
          <w:szCs w:val="32"/>
          <w:lang w:val="en-US"/>
        </w:rPr>
        <w:t>: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>15</w:t>
      </w:r>
      <w:r w:rsidR="006D0DD3">
        <w:rPr>
          <w:rFonts w:asciiTheme="majorHAnsi" w:hAnsiTheme="majorHAnsi" w:cstheme="minorHAnsi"/>
          <w:sz w:val="32"/>
          <w:szCs w:val="32"/>
          <w:lang w:val="en-US"/>
        </w:rPr>
        <w:tab/>
      </w:r>
      <w:r w:rsidRPr="00BC5D85">
        <w:rPr>
          <w:rFonts w:asciiTheme="majorHAnsi" w:hAnsiTheme="majorHAnsi" w:cstheme="minorHAnsi"/>
          <w:b/>
          <w:color w:val="1007C5"/>
          <w:sz w:val="32"/>
          <w:szCs w:val="32"/>
          <w:lang w:val="en-US"/>
        </w:rPr>
        <w:t>Prof. Jacques Silber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 xml:space="preserve"> (Bar-Ilan University, Israel)</w:t>
      </w:r>
      <w:r>
        <w:rPr>
          <w:rFonts w:asciiTheme="majorHAnsi" w:hAnsiTheme="majorHAnsi" w:cstheme="minorHAnsi"/>
          <w:sz w:val="32"/>
          <w:szCs w:val="32"/>
          <w:lang w:val="en-US"/>
        </w:rPr>
        <w:br/>
      </w:r>
    </w:p>
    <w:p w:rsidR="00CB417C" w:rsidRPr="006330DC" w:rsidRDefault="00CB417C" w:rsidP="00CB417C">
      <w:pPr>
        <w:pStyle w:val="Zwykytekst"/>
        <w:spacing w:after="240"/>
        <w:ind w:left="1560"/>
        <w:rPr>
          <w:rFonts w:asciiTheme="majorHAnsi" w:hAnsiTheme="majorHAnsi" w:cstheme="minorHAnsi"/>
          <w:sz w:val="32"/>
          <w:szCs w:val="32"/>
          <w:lang w:val="en-US"/>
        </w:rPr>
      </w:pP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On the Generalization and Decomposition of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br/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>the Bonferroni Index</w:t>
      </w:r>
    </w:p>
    <w:p w:rsidR="00CB417C" w:rsidRPr="006330DC" w:rsidRDefault="00CB417C" w:rsidP="00CB417C">
      <w:pPr>
        <w:pStyle w:val="Zwykytekst"/>
        <w:spacing w:after="240"/>
        <w:ind w:left="1560" w:hanging="993"/>
        <w:rPr>
          <w:rFonts w:asciiTheme="majorHAnsi" w:hAnsiTheme="majorHAnsi" w:cstheme="minorHAnsi"/>
          <w:sz w:val="32"/>
          <w:szCs w:val="32"/>
          <w:lang w:val="en-US"/>
        </w:rPr>
      </w:pPr>
      <w:r w:rsidRPr="006330DC">
        <w:rPr>
          <w:rFonts w:asciiTheme="majorHAnsi" w:hAnsiTheme="majorHAnsi" w:cstheme="minorHAnsi"/>
          <w:sz w:val="32"/>
          <w:szCs w:val="32"/>
          <w:lang w:val="en-US"/>
        </w:rPr>
        <w:t>12</w:t>
      </w:r>
      <w:r>
        <w:rPr>
          <w:rFonts w:asciiTheme="majorHAnsi" w:hAnsiTheme="majorHAnsi" w:cstheme="minorHAnsi"/>
          <w:sz w:val="32"/>
          <w:szCs w:val="32"/>
          <w:lang w:val="en-US"/>
        </w:rPr>
        <w:t>: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>15</w:t>
      </w:r>
      <w:r w:rsidR="006D0DD3">
        <w:rPr>
          <w:rFonts w:asciiTheme="majorHAnsi" w:hAnsiTheme="majorHAnsi" w:cstheme="minorHAnsi"/>
          <w:sz w:val="32"/>
          <w:szCs w:val="32"/>
          <w:lang w:val="en-US"/>
        </w:rPr>
        <w:tab/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 xml:space="preserve">Przerwa obiadowa </w:t>
      </w:r>
    </w:p>
    <w:p w:rsidR="00CB417C" w:rsidRPr="009D4E17" w:rsidRDefault="00CB417C" w:rsidP="009D4E17">
      <w:pPr>
        <w:pStyle w:val="Zwykytekst"/>
        <w:ind w:left="1559" w:hanging="992"/>
        <w:rPr>
          <w:rFonts w:asciiTheme="majorHAnsi" w:hAnsiTheme="majorHAnsi" w:cstheme="minorHAnsi"/>
          <w:b/>
          <w:sz w:val="16"/>
          <w:szCs w:val="16"/>
          <w:lang w:val="en-US"/>
        </w:rPr>
      </w:pPr>
      <w:r w:rsidRPr="006330DC">
        <w:rPr>
          <w:rFonts w:asciiTheme="majorHAnsi" w:hAnsiTheme="majorHAnsi" w:cstheme="minorHAnsi"/>
          <w:sz w:val="32"/>
          <w:szCs w:val="32"/>
          <w:lang w:val="en-US"/>
        </w:rPr>
        <w:t>13</w:t>
      </w:r>
      <w:r>
        <w:rPr>
          <w:rFonts w:asciiTheme="majorHAnsi" w:hAnsiTheme="majorHAnsi" w:cstheme="minorHAnsi"/>
          <w:sz w:val="32"/>
          <w:szCs w:val="32"/>
          <w:lang w:val="en-US"/>
        </w:rPr>
        <w:t>: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>15</w:t>
      </w:r>
      <w:r w:rsidR="006D0DD3">
        <w:rPr>
          <w:rFonts w:asciiTheme="majorHAnsi" w:hAnsiTheme="majorHAnsi" w:cstheme="minorHAnsi"/>
          <w:sz w:val="32"/>
          <w:szCs w:val="32"/>
          <w:lang w:val="en-US"/>
        </w:rPr>
        <w:tab/>
      </w:r>
      <w:r w:rsidRPr="00BC5D85">
        <w:rPr>
          <w:rFonts w:asciiTheme="majorHAnsi" w:hAnsiTheme="majorHAnsi" w:cstheme="minorHAnsi"/>
          <w:b/>
          <w:color w:val="1007C5"/>
          <w:sz w:val="32"/>
          <w:szCs w:val="32"/>
          <w:lang w:val="en-US"/>
        </w:rPr>
        <w:t>Prof. Michele Zenga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 xml:space="preserve"> (University of Milano</w:t>
      </w:r>
      <w:r>
        <w:rPr>
          <w:rFonts w:asciiTheme="majorHAnsi" w:hAnsiTheme="majorHAnsi" w:cstheme="minorHAnsi"/>
          <w:sz w:val="32"/>
          <w:szCs w:val="32"/>
          <w:lang w:val="en-US"/>
        </w:rPr>
        <w:t>-Bicocca</w:t>
      </w:r>
      <w:r w:rsidRPr="006330DC">
        <w:rPr>
          <w:rFonts w:asciiTheme="majorHAnsi" w:hAnsiTheme="majorHAnsi" w:cstheme="minorHAnsi"/>
          <w:sz w:val="32"/>
          <w:szCs w:val="32"/>
          <w:lang w:val="en-US"/>
        </w:rPr>
        <w:t>, Italy)</w:t>
      </w:r>
      <w:r>
        <w:rPr>
          <w:rFonts w:asciiTheme="majorHAnsi" w:hAnsiTheme="majorHAnsi" w:cstheme="minorHAnsi"/>
          <w:sz w:val="32"/>
          <w:szCs w:val="32"/>
          <w:lang w:val="en-US"/>
        </w:rPr>
        <w:br/>
      </w:r>
    </w:p>
    <w:p w:rsidR="00CB417C" w:rsidRPr="006330DC" w:rsidRDefault="00CB417C" w:rsidP="006D0DD3">
      <w:pPr>
        <w:pStyle w:val="Zwykytekst"/>
        <w:spacing w:after="240"/>
        <w:ind w:left="1560"/>
        <w:rPr>
          <w:rFonts w:asciiTheme="majorHAnsi" w:hAnsiTheme="majorHAnsi" w:cstheme="minorHAnsi"/>
          <w:b/>
          <w:sz w:val="32"/>
          <w:szCs w:val="32"/>
          <w:lang w:val="en-US"/>
        </w:rPr>
      </w:pPr>
      <w:r>
        <w:rPr>
          <w:rFonts w:asciiTheme="majorHAnsi" w:hAnsiTheme="majorHAnsi" w:cstheme="minorHAnsi"/>
          <w:b/>
          <w:sz w:val="32"/>
          <w:szCs w:val="32"/>
          <w:lang w:val="en-US"/>
        </w:rPr>
        <w:t>Decomposition of Zenga's I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nequality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I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 xml:space="preserve">ndex by </w:t>
      </w:r>
      <w:r>
        <w:rPr>
          <w:rFonts w:asciiTheme="majorHAnsi" w:hAnsiTheme="majorHAnsi" w:cstheme="minorHAnsi"/>
          <w:b/>
          <w:sz w:val="32"/>
          <w:szCs w:val="32"/>
          <w:lang w:val="en-US"/>
        </w:rPr>
        <w:t>S</w:t>
      </w:r>
      <w:r w:rsidRPr="006330DC">
        <w:rPr>
          <w:rFonts w:asciiTheme="majorHAnsi" w:hAnsiTheme="majorHAnsi" w:cstheme="minorHAnsi"/>
          <w:b/>
          <w:sz w:val="32"/>
          <w:szCs w:val="32"/>
          <w:lang w:val="en-US"/>
        </w:rPr>
        <w:t>ources</w:t>
      </w:r>
    </w:p>
    <w:p w:rsidR="00CB417C" w:rsidRPr="006D0DD3" w:rsidRDefault="00CB417C" w:rsidP="00CB417C">
      <w:pPr>
        <w:pStyle w:val="Zwykytekst"/>
        <w:spacing w:after="240"/>
        <w:ind w:left="1560" w:hanging="993"/>
        <w:rPr>
          <w:rFonts w:asciiTheme="majorHAnsi" w:hAnsiTheme="majorHAnsi" w:cstheme="minorHAnsi"/>
          <w:sz w:val="32"/>
          <w:szCs w:val="32"/>
        </w:rPr>
      </w:pPr>
      <w:r w:rsidRPr="006D0DD3">
        <w:rPr>
          <w:rFonts w:asciiTheme="majorHAnsi" w:hAnsiTheme="majorHAnsi" w:cstheme="minorHAnsi"/>
          <w:sz w:val="32"/>
          <w:szCs w:val="32"/>
        </w:rPr>
        <w:t>14:15</w:t>
      </w:r>
      <w:r w:rsidR="006D0DD3" w:rsidRPr="006D0DD3">
        <w:rPr>
          <w:rFonts w:asciiTheme="majorHAnsi" w:hAnsiTheme="majorHAnsi" w:cstheme="minorHAnsi"/>
          <w:sz w:val="32"/>
          <w:szCs w:val="32"/>
        </w:rPr>
        <w:tab/>
      </w:r>
      <w:r w:rsidRPr="006D0DD3">
        <w:rPr>
          <w:rFonts w:asciiTheme="majorHAnsi" w:hAnsiTheme="majorHAnsi" w:cstheme="minorHAnsi"/>
          <w:sz w:val="32"/>
          <w:szCs w:val="32"/>
        </w:rPr>
        <w:t>Dyskusja</w:t>
      </w:r>
    </w:p>
    <w:p w:rsidR="00CB417C" w:rsidRPr="006D0DD3" w:rsidRDefault="00CB417C" w:rsidP="00CB417C">
      <w:pPr>
        <w:pStyle w:val="Zwykytekst"/>
        <w:spacing w:after="240"/>
        <w:rPr>
          <w:rFonts w:asciiTheme="majorHAnsi" w:hAnsiTheme="majorHAnsi" w:cstheme="minorHAnsi"/>
          <w:sz w:val="32"/>
          <w:szCs w:val="32"/>
        </w:rPr>
      </w:pPr>
    </w:p>
    <w:p w:rsidR="00CB417C" w:rsidRPr="006D0DD3" w:rsidRDefault="00CB417C" w:rsidP="00CB417C">
      <w:pPr>
        <w:pStyle w:val="Zwykytekst"/>
        <w:spacing w:after="240"/>
        <w:rPr>
          <w:rFonts w:asciiTheme="majorHAnsi" w:hAnsiTheme="majorHAnsi" w:cstheme="minorHAnsi"/>
          <w:sz w:val="32"/>
          <w:szCs w:val="32"/>
        </w:rPr>
      </w:pPr>
    </w:p>
    <w:p w:rsidR="00182FB1" w:rsidRPr="006D0DD3" w:rsidRDefault="00CB417C" w:rsidP="006D0DD3">
      <w:pPr>
        <w:pStyle w:val="Nagwek2"/>
        <w:jc w:val="center"/>
        <w:rPr>
          <w:rFonts w:cstheme="minorHAnsi"/>
          <w:b w:val="0"/>
          <w:sz w:val="32"/>
          <w:szCs w:val="32"/>
          <w:lang w:val="pl-PL"/>
        </w:rPr>
      </w:pPr>
      <w:r w:rsidRPr="006D0DD3">
        <w:rPr>
          <w:rFonts w:cstheme="minorHAnsi"/>
          <w:b w:val="0"/>
          <w:sz w:val="32"/>
          <w:szCs w:val="32"/>
          <w:lang w:val="pl-PL"/>
        </w:rPr>
        <w:t xml:space="preserve">Seminarium odbędzie się w dniu </w:t>
      </w:r>
      <w:r w:rsidRPr="006D0DD3">
        <w:rPr>
          <w:rFonts w:cstheme="minorHAnsi"/>
          <w:color w:val="1007C5"/>
          <w:sz w:val="40"/>
          <w:szCs w:val="40"/>
          <w:lang w:val="pl-PL"/>
        </w:rPr>
        <w:t>26 października br.</w:t>
      </w:r>
      <w:r w:rsidRPr="006D0DD3">
        <w:rPr>
          <w:rFonts w:cstheme="minorHAnsi"/>
          <w:b w:val="0"/>
          <w:sz w:val="32"/>
          <w:szCs w:val="32"/>
          <w:lang w:val="pl-PL"/>
        </w:rPr>
        <w:t xml:space="preserve"> w sal</w:t>
      </w:r>
      <w:r w:rsidRPr="006330DC">
        <w:rPr>
          <w:rFonts w:cstheme="minorHAnsi"/>
          <w:b w:val="0"/>
          <w:sz w:val="32"/>
          <w:szCs w:val="32"/>
          <w:lang w:val="pl-PL"/>
        </w:rPr>
        <w:t xml:space="preserve">i </w:t>
      </w:r>
      <w:r w:rsidRPr="00CB417C">
        <w:rPr>
          <w:rFonts w:cstheme="minorHAnsi"/>
          <w:color w:val="1007C5"/>
          <w:sz w:val="40"/>
          <w:szCs w:val="40"/>
          <w:lang w:val="pl-PL"/>
        </w:rPr>
        <w:t>W3</w:t>
      </w:r>
      <w:r w:rsidRPr="00CB417C">
        <w:rPr>
          <w:rFonts w:cstheme="minorHAnsi"/>
          <w:b w:val="0"/>
          <w:color w:val="1007C5"/>
          <w:sz w:val="32"/>
          <w:szCs w:val="32"/>
          <w:lang w:val="pl-PL"/>
        </w:rPr>
        <w:t xml:space="preserve"> </w:t>
      </w:r>
      <w:r w:rsidRPr="00CB417C">
        <w:rPr>
          <w:rFonts w:cstheme="minorHAnsi"/>
          <w:b w:val="0"/>
          <w:color w:val="1007C5"/>
          <w:sz w:val="32"/>
          <w:szCs w:val="32"/>
          <w:lang w:val="pl-PL"/>
        </w:rPr>
        <w:br/>
      </w:r>
      <w:r w:rsidRPr="006330DC">
        <w:rPr>
          <w:rFonts w:cstheme="minorHAnsi"/>
          <w:b w:val="0"/>
          <w:sz w:val="32"/>
          <w:szCs w:val="32"/>
          <w:lang w:val="pl-PL"/>
        </w:rPr>
        <w:t xml:space="preserve">(budynek </w:t>
      </w:r>
      <w:r w:rsidRPr="006330DC">
        <w:rPr>
          <w:b w:val="0"/>
          <w:sz w:val="32"/>
          <w:szCs w:val="32"/>
          <w:lang w:val="pl-PL"/>
        </w:rPr>
        <w:t>Dolnośląskiego Centrum Informacji Naukowej i Ekonomicznej)</w:t>
      </w:r>
    </w:p>
    <w:sectPr w:rsidR="00182FB1" w:rsidRPr="006D0DD3" w:rsidSect="00CB417C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A0"/>
    <w:rsid w:val="000B67EA"/>
    <w:rsid w:val="00182FB1"/>
    <w:rsid w:val="002D3C74"/>
    <w:rsid w:val="002E267D"/>
    <w:rsid w:val="006D0DD3"/>
    <w:rsid w:val="0074631F"/>
    <w:rsid w:val="007647A0"/>
    <w:rsid w:val="009D4E17"/>
    <w:rsid w:val="00BC5D85"/>
    <w:rsid w:val="00CB417C"/>
    <w:rsid w:val="00DF1909"/>
    <w:rsid w:val="00E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17C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B417C"/>
    <w:rPr>
      <w:rFonts w:asciiTheme="majorHAnsi" w:eastAsiaTheme="majorEastAsia" w:hAnsiTheme="majorHAnsi" w:cstheme="majorBidi"/>
      <w:b/>
      <w:bCs/>
      <w:sz w:val="28"/>
      <w:szCs w:val="26"/>
      <w:lang w:val="en-US" w:eastAsia="en-US" w:bidi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417C"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417C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17C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B417C"/>
    <w:rPr>
      <w:rFonts w:asciiTheme="majorHAnsi" w:eastAsiaTheme="majorEastAsia" w:hAnsiTheme="majorHAnsi" w:cstheme="majorBidi"/>
      <w:b/>
      <w:bCs/>
      <w:sz w:val="28"/>
      <w:szCs w:val="26"/>
      <w:lang w:val="en-US" w:eastAsia="en-US" w:bidi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417C"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417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ACACA-B212-4910-BAC6-F1374CCB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Katedra Statystyki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 WROCLAW</dc:creator>
  <cp:lastModifiedBy>user</cp:lastModifiedBy>
  <cp:revision>2</cp:revision>
  <cp:lastPrinted>2011-06-28T07:22:00Z</cp:lastPrinted>
  <dcterms:created xsi:type="dcterms:W3CDTF">2012-10-15T11:23:00Z</dcterms:created>
  <dcterms:modified xsi:type="dcterms:W3CDTF">2012-10-15T11:23:00Z</dcterms:modified>
</cp:coreProperties>
</file>