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B43210" w:rsidRDefault="00B43210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noProof/>
          <w:color w:val="FFFF00"/>
          <w:sz w:val="28"/>
          <w:szCs w:val="28"/>
          <w:lang w:eastAsia="pl-PL"/>
        </w:rPr>
        <w:drawing>
          <wp:inline distT="0" distB="0" distL="0" distR="0" wp14:anchorId="5CA2F42A" wp14:editId="727DD9E1">
            <wp:extent cx="5760720" cy="764456"/>
            <wp:effectExtent l="0" t="0" r="0" b="0"/>
            <wp:docPr id="1" name="Obraz 1" descr="pasek_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_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Centrum Obsługi Badań Naukowych zaprasza doktorantów i pracowników akademickich do udziału w Programie PROM - międzynarodowej wymianie dla doktorantów i kadry akademickiej finansowanej przez Narodową Agencję Wymiany Akademickiej.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Finansowane będą następujące rodzaje wyjazdów zagranicznych: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•    5-dniowe konsultacje naukowe;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•    5-dniowe konferencje (udział z wystąpieniem, referatem lub posterem);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•    10-dniowe wizyty na badania;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•    7-dniowe zagraniczne szkoły letnie lub zimowe;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•    20-dniowy wyjazd na badania do kraju spoza OECD.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Stypendium pokrywa następujące rodzaje kosztów: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1. Koszty podróży, ubezpieczenia zdrowotnego, ubezpieczenia od odpowiedzialności cywilnej, ubezpieczenia wypadkowego, opłat wizowych i kosztów ustanowienia miejsca zamieszkania (w zależności od odległości między miejscem zamieszkania uczestnika a Uniwersytetem Ekonomicznym we Wrocławiu). Zgodnie z Tabelą 1.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2. Koszty utrzymania, które można wydać na wyżywienie lub zakwaterowanie (w zależności od liczby dni pobytu). Zgodnie z Tabelą 2.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b/>
          <w:bCs/>
          <w:color w:val="FFFF00"/>
          <w:sz w:val="28"/>
          <w:szCs w:val="28"/>
          <w:lang w:eastAsia="pl-PL"/>
        </w:rPr>
        <w:t>Tabela 1 - Koszty podróży, ubezpieczenie zdrowotne, ubezpieczenie odpowiedzialności cywilnej, ubezpieczenie wypadkowe, opłaty wizowe i koszty ustanowienia miejsca zamieszkania</w:t>
      </w:r>
    </w:p>
    <w:tbl>
      <w:tblPr>
        <w:tblW w:w="9119" w:type="dxa"/>
        <w:tblBorders>
          <w:top w:val="dotted" w:sz="6" w:space="0" w:color="FFFF00"/>
          <w:left w:val="dotted" w:sz="6" w:space="0" w:color="FFFF00"/>
          <w:bottom w:val="dotted" w:sz="6" w:space="0" w:color="FFFF00"/>
          <w:right w:val="dotted" w:sz="6" w:space="0" w:color="FFFF00"/>
          <w:insideH w:val="dotted" w:sz="6" w:space="0" w:color="FFFF00"/>
          <w:insideV w:val="dotted" w:sz="6" w:space="0" w:color="FFFF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3"/>
        <w:gridCol w:w="2346"/>
      </w:tblGrid>
      <w:tr w:rsidR="001C311E" w:rsidRPr="00BD7C77" w:rsidTr="001C311E">
        <w:trPr>
          <w:trHeight w:val="788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Odległość w linii prostej między miejscem zamieszkania uczestnika a miejscem pobytu (w km)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Kwota dofinansowania</w:t>
            </w:r>
          </w:p>
        </w:tc>
      </w:tr>
      <w:tr w:rsidR="001C311E" w:rsidRPr="00BD7C77" w:rsidTr="001C311E">
        <w:trPr>
          <w:trHeight w:val="309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mniej niż 500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PLN 1000,00</w:t>
            </w:r>
          </w:p>
        </w:tc>
      </w:tr>
      <w:tr w:rsidR="001C311E" w:rsidRPr="00BD7C77" w:rsidTr="001C311E">
        <w:trPr>
          <w:trHeight w:val="323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500 – 999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PLN 2 000,00</w:t>
            </w:r>
          </w:p>
        </w:tc>
      </w:tr>
      <w:tr w:rsidR="001C311E" w:rsidRPr="00BD7C77" w:rsidTr="001C311E">
        <w:trPr>
          <w:trHeight w:val="309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1,000 – 2,999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PLN 3 000,00</w:t>
            </w:r>
          </w:p>
        </w:tc>
      </w:tr>
      <w:tr w:rsidR="001C311E" w:rsidRPr="00BD7C77" w:rsidTr="001C311E">
        <w:trPr>
          <w:trHeight w:val="323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3,000 – 6,000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PLN 4 000,00</w:t>
            </w:r>
          </w:p>
        </w:tc>
      </w:tr>
      <w:tr w:rsidR="001C311E" w:rsidRPr="00BD7C77" w:rsidTr="001C311E">
        <w:trPr>
          <w:trHeight w:val="309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Więcej niż 6,000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PLN 5 000,00</w:t>
            </w:r>
          </w:p>
        </w:tc>
      </w:tr>
    </w:tbl>
    <w:p w:rsidR="001C311E" w:rsidRPr="00BD7C77" w:rsidRDefault="001C311E">
      <w:pPr>
        <w:rPr>
          <w:rFonts w:eastAsia="Times New Roman" w:cstheme="minorHAnsi"/>
          <w:b/>
          <w:bCs/>
          <w:color w:val="FFFF00"/>
          <w:sz w:val="28"/>
          <w:szCs w:val="28"/>
          <w:lang w:eastAsia="pl-PL"/>
        </w:rPr>
      </w:pPr>
      <w:bookmarkStart w:id="0" w:name="_GoBack"/>
      <w:bookmarkEnd w:id="0"/>
      <w:r w:rsidRPr="00BD7C77">
        <w:rPr>
          <w:rFonts w:eastAsia="Times New Roman" w:cstheme="minorHAnsi"/>
          <w:b/>
          <w:bCs/>
          <w:color w:val="FFFF00"/>
          <w:sz w:val="28"/>
          <w:szCs w:val="28"/>
          <w:lang w:eastAsia="pl-PL"/>
        </w:rPr>
        <w:br w:type="page"/>
      </w:r>
    </w:p>
    <w:p w:rsidR="001C311E" w:rsidRPr="00BD7C77" w:rsidRDefault="001C311E" w:rsidP="001C311E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b/>
          <w:bCs/>
          <w:color w:val="FFFF00"/>
          <w:sz w:val="28"/>
          <w:szCs w:val="28"/>
          <w:lang w:eastAsia="pl-PL"/>
        </w:rPr>
        <w:lastRenderedPageBreak/>
        <w:t>Tabela 2 - Koszty utrzymania</w:t>
      </w:r>
    </w:p>
    <w:p w:rsidR="001C311E" w:rsidRPr="00BD7C77" w:rsidRDefault="001C311E" w:rsidP="001C311E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</w:p>
    <w:tbl>
      <w:tblPr>
        <w:tblW w:w="9119" w:type="dxa"/>
        <w:tblBorders>
          <w:top w:val="dotted" w:sz="6" w:space="0" w:color="FFFF00"/>
          <w:left w:val="dotted" w:sz="6" w:space="0" w:color="FFFF00"/>
          <w:bottom w:val="dotted" w:sz="6" w:space="0" w:color="FFFF00"/>
          <w:right w:val="dotted" w:sz="6" w:space="0" w:color="FFFF00"/>
          <w:insideH w:val="dotted" w:sz="6" w:space="0" w:color="FFFF00"/>
          <w:insideV w:val="dotted" w:sz="6" w:space="0" w:color="FFFF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5817"/>
        <w:gridCol w:w="2234"/>
      </w:tblGrid>
      <w:tr w:rsidR="001C311E" w:rsidRPr="00BD7C77" w:rsidTr="001C311E">
        <w:trPr>
          <w:trHeight w:val="1014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 Dni pobytu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 W przypadku wyjazdu do krajów OECD, a także miast z krajów spoza OECD znajdujących się w pierwszej 50ce raportu MERCER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W przypadku pozostałych krajów</w:t>
            </w:r>
          </w:p>
        </w:tc>
      </w:tr>
      <w:tr w:rsidR="001C311E" w:rsidRPr="00BD7C77" w:rsidTr="001C311E">
        <w:trPr>
          <w:trHeight w:val="328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 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 PLN 4 000,00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 PLN 3 000,00</w:t>
            </w:r>
          </w:p>
        </w:tc>
      </w:tr>
      <w:tr w:rsidR="001C311E" w:rsidRPr="00BD7C77" w:rsidTr="001C311E">
        <w:trPr>
          <w:trHeight w:val="343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 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 PLN 4 840,00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 PLN 3520,00</w:t>
            </w:r>
          </w:p>
        </w:tc>
      </w:tr>
      <w:tr w:rsidR="001C311E" w:rsidRPr="00BD7C77" w:rsidTr="001C311E">
        <w:trPr>
          <w:trHeight w:val="328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 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 PLN 6 100,00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 PLN 4 300,00</w:t>
            </w:r>
          </w:p>
        </w:tc>
      </w:tr>
      <w:tr w:rsidR="001C311E" w:rsidRPr="00BD7C77" w:rsidTr="001C311E">
        <w:trPr>
          <w:trHeight w:val="343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jc w:val="center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 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 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11E" w:rsidRPr="00BD7C77" w:rsidRDefault="001C311E" w:rsidP="001C311E">
            <w:pPr>
              <w:spacing w:after="0" w:line="240" w:lineRule="auto"/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</w:pPr>
            <w:r w:rsidRPr="00BD7C77">
              <w:rPr>
                <w:rFonts w:eastAsia="Times New Roman" w:cstheme="minorHAnsi"/>
                <w:color w:val="FFFF00"/>
                <w:sz w:val="28"/>
                <w:szCs w:val="28"/>
                <w:lang w:eastAsia="pl-PL"/>
              </w:rPr>
              <w:t> PLN 6 400,00</w:t>
            </w:r>
          </w:p>
        </w:tc>
      </w:tr>
    </w:tbl>
    <w:p w:rsidR="001C311E" w:rsidRPr="00BD7C77" w:rsidRDefault="001C311E" w:rsidP="001C311E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</w:p>
    <w:p w:rsidR="001C311E" w:rsidRPr="00BD7C77" w:rsidRDefault="001C311E" w:rsidP="001C311E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b/>
          <w:bCs/>
          <w:color w:val="FFFF00"/>
          <w:sz w:val="28"/>
          <w:szCs w:val="28"/>
          <w:lang w:eastAsia="pl-PL"/>
        </w:rPr>
        <w:t>I Aplikacja o stypendium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Osoby, które chcą ubiegać się o stypendium są zobowiązane do: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1.     uzupełnienia formularza w wersji elektronicznej: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•    dla doktorantów: </w:t>
      </w:r>
      <w:hyperlink r:id="rId5" w:tgtFrame="_blank" w:tooltip="https://goo.gl/forms/x5pEmZuChkYSHl7Q2" w:history="1">
        <w:r w:rsidRPr="00BD7C77">
          <w:rPr>
            <w:rFonts w:eastAsia="Times New Roman" w:cstheme="minorHAnsi"/>
            <w:color w:val="FFFF00"/>
            <w:sz w:val="28"/>
            <w:szCs w:val="28"/>
            <w:u w:val="single"/>
            <w:lang w:eastAsia="pl-PL"/>
          </w:rPr>
          <w:t>https://goo.gl/forms/x5pEmZuChkYSHl7Q2</w:t>
        </w:r>
      </w:hyperlink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 xml:space="preserve">•    dla pracowników naukowych: </w:t>
      </w:r>
      <w:hyperlink r:id="rId6" w:tgtFrame="_blank" w:tooltip="https://goo.gl/forms/1bTm8u5XwDnXG7Jp2" w:history="1">
        <w:r w:rsidRPr="00BD7C77">
          <w:rPr>
            <w:rFonts w:eastAsia="Times New Roman" w:cstheme="minorHAnsi"/>
            <w:color w:val="FFFF00"/>
            <w:sz w:val="28"/>
            <w:szCs w:val="28"/>
            <w:u w:val="single"/>
            <w:lang w:eastAsia="pl-PL"/>
          </w:rPr>
          <w:t>https://goo.gl/forms/1bTm8u5XwDnXG7Jp2 </w:t>
        </w:r>
      </w:hyperlink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2.    złożenia w Centrum Obsługi Badań Naukowych (COBN) kopii dokumentów poświadczającymi osiągnięcia naukowe, w tym kopię pierwszej strony każdej z publikacji wykazanej we wniosku, oświadczenie kierownika o złożeniu grantu oraz kserokopii ważnej legitymacji doktoranckiej (warunek dotyczy tylko doktorantów).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Termin nadsyłania zgłoszeń oraz dostarczenia powyższych dokumentów upływa w poniedziałek </w:t>
      </w:r>
      <w:r w:rsidRPr="00BD7C77">
        <w:rPr>
          <w:rFonts w:eastAsia="Times New Roman" w:cstheme="minorHAnsi"/>
          <w:b/>
          <w:bCs/>
          <w:color w:val="FFFF00"/>
          <w:sz w:val="28"/>
          <w:szCs w:val="28"/>
          <w:lang w:eastAsia="pl-PL"/>
        </w:rPr>
        <w:t>10.12.2018 (do godziny 15:00).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b/>
          <w:bCs/>
          <w:color w:val="FFFF00"/>
          <w:sz w:val="28"/>
          <w:szCs w:val="28"/>
          <w:lang w:eastAsia="pl-PL"/>
        </w:rPr>
        <w:t>II    Sposób wyboru kandydatów oraz przekazanie decyzji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Decyzję o przyznaniu stypendium podejmuje Prorektor ds. Nauki, po uzyskaniu rekomendacji od członków Zespołu zarządzającego projektem i Komisji Rektorskiej ds. rozwoju wiedzy i kompetencji naukowo-badawczych.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Stypendia przyznawane są na podstawie listy rankingowej, sporządzonej w oparciu o kryteria wskazane w Załączniku nr 1 i 2 do Regulaminu. Pozycja na liście rankingowej zależna jest od sumarycznej liczby punktów uzyskanej przez Uczestnika Projektu.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Informacje o przyznaniu lub nieprzyznaniu stypendium zostaną opublikowane na stronie COBN (</w:t>
      </w:r>
      <w:hyperlink r:id="rId7" w:tooltip="http://www.ue.wroc.pl/badania/18920/program_prom.html" w:history="1">
        <w:r w:rsidRPr="00BD7C77">
          <w:rPr>
            <w:rFonts w:eastAsia="Times New Roman" w:cstheme="minorHAnsi"/>
            <w:color w:val="FFFF00"/>
            <w:sz w:val="28"/>
            <w:szCs w:val="28"/>
            <w:u w:val="single"/>
            <w:lang w:eastAsia="pl-PL"/>
          </w:rPr>
          <w:t>http://www.ue.wroc.pl/badania/18920/program_prom.html</w:t>
        </w:r>
      </w:hyperlink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) oraz przesłane do uczestników drogą mailową nie później niż w ciągu 14 dni roboczych od zamknięcia rekrutacji.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lastRenderedPageBreak/>
        <w:t>W przypadku niewykorzystania środków, planowane jest uruchomienie kolejnego naboru. Uczestnikom Projektu, którzy nie uzyskali Stypendium w pierwszym naborze przysługuje prawo złożenia aplikacji w kolejnych naborach.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b/>
          <w:bCs/>
          <w:color w:val="FFFF00"/>
          <w:sz w:val="28"/>
          <w:szCs w:val="28"/>
          <w:lang w:eastAsia="pl-PL"/>
        </w:rPr>
        <w:t>III    Aktywność wymagana od Beneficjenta w przypadku uzyskania stypendium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W przypadku uzyskania stypendium Uczestnik zobowiązany jest do: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a. Dostarczenia danych i podpisania umowy.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b. Wypełnienia deklaracji uczestnika projektu.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c. Dostarczenia dokumentów potwierdzających przyjęcie bądź zakwalifikowanie się do udziału w konsultacjach naukowych, zagranicznej szkoły letniej, konferencji zagranicznej w formie aktywnego uczestnictwa.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d. Samodzielnej rezerwacji biletów i hotelu.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b/>
          <w:bCs/>
          <w:color w:val="FFFF00"/>
          <w:sz w:val="28"/>
          <w:szCs w:val="28"/>
          <w:lang w:eastAsia="pl-PL"/>
        </w:rPr>
        <w:t>IV Kwestie formalne związane z zakończeniem wymiany stypendialnej: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Po zakończeniu wyjazdu Uczestnik zobowiązany jest do: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a. Wypełnienia Ankiety ewaluacyjnej (zawartej w załączniku 6) 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b. Dostarczenia do COBN certyfikatu poświadczającego udział w danej formie wyjazdu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c. Dostarczenia do COBN formularza rozliczeniowego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Materiały do pobrania:</w:t>
      </w:r>
      <w:r w:rsidR="00B43210">
        <w:rPr>
          <w:rFonts w:eastAsia="Times New Roman" w:cstheme="minorHAnsi"/>
          <w:color w:val="FFFF00"/>
          <w:sz w:val="28"/>
          <w:szCs w:val="28"/>
          <w:lang w:eastAsia="pl-PL"/>
        </w:rPr>
        <w:t xml:space="preserve"> </w:t>
      </w:r>
      <w:hyperlink r:id="rId8" w:history="1">
        <w:r w:rsidR="00B43210" w:rsidRPr="00B43210">
          <w:rPr>
            <w:rStyle w:val="Hipercze"/>
            <w:color w:val="FFFF00"/>
            <w:sz w:val="28"/>
          </w:rPr>
          <w:t>http://www.ue.wroc.pl/badania/19740/prom_wersja_ze_zwiekszonym_kontrastem.html</w:t>
        </w:r>
      </w:hyperlink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Więcej informacji o Programie PROM można znaleźć na stronie – </w:t>
      </w:r>
      <w:hyperlink r:id="rId9" w:history="1">
        <w:r w:rsidRPr="00BD7C77">
          <w:rPr>
            <w:rFonts w:eastAsia="Times New Roman" w:cstheme="minorHAnsi"/>
            <w:color w:val="FFFF00"/>
            <w:sz w:val="28"/>
            <w:szCs w:val="28"/>
            <w:u w:val="single"/>
            <w:lang w:eastAsia="pl-PL"/>
          </w:rPr>
          <w:t>https://nawa.gov.pl/instytucje/program-prom</w:t>
        </w:r>
      </w:hyperlink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W przypadku jakichkolwiek zachęcamy do kontaktu: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lastRenderedPageBreak/>
        <w:t>cobn@ue.wroc.pl</w:t>
      </w:r>
    </w:p>
    <w:p w:rsidR="001C311E" w:rsidRPr="00BD7C77" w:rsidRDefault="001C311E" w:rsidP="001C311E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BD7C77">
        <w:rPr>
          <w:rFonts w:eastAsia="Times New Roman" w:cstheme="minorHAnsi"/>
          <w:color w:val="FFFF00"/>
          <w:sz w:val="28"/>
          <w:szCs w:val="28"/>
          <w:lang w:eastAsia="pl-PL"/>
        </w:rPr>
        <w:t>Projekt jest finansowany z funduszy Unii Europejskiej, w tym Europejskiego Funduszu Społecznego.</w:t>
      </w:r>
    </w:p>
    <w:p w:rsidR="001C311E" w:rsidRPr="00BD7C77" w:rsidRDefault="001C311E" w:rsidP="001C311E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</w:p>
    <w:p w:rsidR="00137BF0" w:rsidRPr="00BD7C77" w:rsidRDefault="00137BF0">
      <w:pPr>
        <w:rPr>
          <w:rFonts w:cstheme="minorHAnsi"/>
          <w:color w:val="FFFF00"/>
          <w:sz w:val="28"/>
          <w:szCs w:val="28"/>
        </w:rPr>
      </w:pPr>
    </w:p>
    <w:sectPr w:rsidR="00137BF0" w:rsidRPr="00BD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1E"/>
    <w:rsid w:val="00137BF0"/>
    <w:rsid w:val="001C311E"/>
    <w:rsid w:val="00B43210"/>
    <w:rsid w:val="00B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50C45BED"/>
  <w15:chartTrackingRefBased/>
  <w15:docId w15:val="{3820FB26-647E-40AB-B49C-5C9C2968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311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C3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.wroc.pl/badania/19740/prom_wersja_ze_zwiekszonym_kontraste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e.wroc.pl/badania/18920/program_pro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1bTm8u5XwDnXG7Jp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gl/forms/x5pEmZuChkYSHl7Q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nawa.gov.pl/instytucje/program-pr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2019-04-11T07:26:00Z</dcterms:created>
  <dcterms:modified xsi:type="dcterms:W3CDTF">2019-04-12T13:13:00Z</dcterms:modified>
</cp:coreProperties>
</file>