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 w:themeColor="text1"/>
  <w:body>
    <w:p w14:paraId="6E1FBA32" w14:textId="77777777" w:rsidR="00C85665" w:rsidRPr="000E2A45" w:rsidRDefault="00C85665" w:rsidP="00C85665">
      <w:pPr>
        <w:jc w:val="center"/>
        <w:rPr>
          <w:rStyle w:val="Pogrubienie"/>
          <w:rFonts w:ascii="Cambria" w:hAnsi="Cambria"/>
          <w:color w:val="FFFF00"/>
          <w:highlight w:val="black"/>
          <w:shd w:val="clear" w:color="auto" w:fill="FFFFFF"/>
        </w:rPr>
      </w:pPr>
      <w:r w:rsidRPr="000E2A45">
        <w:rPr>
          <w:rFonts w:ascii="Cambria" w:hAnsi="Cambria" w:cs="Times New Roman"/>
          <w:b/>
          <w:color w:val="FFFF00"/>
          <w:highlight w:val="black"/>
        </w:rPr>
        <w:t xml:space="preserve">Regulamin przyznawania i wypłacania specjalnego stypendium naukowego dla polskich Uczestników programu stypendialnego Narodowej Agencji Wymiany Akademickiej – PROM - </w:t>
      </w:r>
      <w:r w:rsidRPr="000E2A45">
        <w:rPr>
          <w:rStyle w:val="Pogrubienie"/>
          <w:rFonts w:ascii="Cambria" w:hAnsi="Cambria"/>
          <w:color w:val="FFFF00"/>
          <w:highlight w:val="black"/>
          <w:shd w:val="clear" w:color="auto" w:fill="FFFFFF"/>
        </w:rPr>
        <w:t>Międzynarodowa wymiana stypendialna doktorantów i kadry akademickiej z dnia 01.10.2019.</w:t>
      </w:r>
    </w:p>
    <w:p w14:paraId="52371131" w14:textId="77777777" w:rsidR="00C85665" w:rsidRPr="000E2A45" w:rsidRDefault="00C85665" w:rsidP="00C85665">
      <w:pPr>
        <w:jc w:val="both"/>
        <w:rPr>
          <w:rStyle w:val="Pogrubienie"/>
          <w:rFonts w:ascii="Cambria" w:hAnsi="Cambria"/>
          <w:color w:val="FFFF00"/>
          <w:highlight w:val="black"/>
          <w:shd w:val="clear" w:color="auto" w:fill="FFFFFF"/>
        </w:rPr>
      </w:pPr>
    </w:p>
    <w:p w14:paraId="259B568D" w14:textId="77777777" w:rsidR="00C85665" w:rsidRPr="000E2A45" w:rsidRDefault="00C85665" w:rsidP="00C85665">
      <w:pPr>
        <w:jc w:val="center"/>
        <w:rPr>
          <w:rFonts w:ascii="Cambria" w:hAnsi="Cambria" w:cs="Times New Roman"/>
          <w:b/>
          <w:color w:val="FFFF00"/>
          <w:highlight w:val="black"/>
        </w:rPr>
      </w:pPr>
      <w:r w:rsidRPr="000E2A45">
        <w:rPr>
          <w:rStyle w:val="Pogrubienie"/>
          <w:rFonts w:ascii="Cambria" w:hAnsi="Cambria"/>
          <w:color w:val="FFFF00"/>
          <w:highlight w:val="black"/>
          <w:shd w:val="clear" w:color="auto" w:fill="FFFFFF"/>
        </w:rPr>
        <w:t>Preambuła</w:t>
      </w:r>
    </w:p>
    <w:p w14:paraId="53541937" w14:textId="77777777" w:rsidR="00C85665" w:rsidRPr="000E2A45" w:rsidRDefault="00C85665" w:rsidP="00C85665">
      <w:pPr>
        <w:jc w:val="both"/>
        <w:rPr>
          <w:rFonts w:ascii="Cambria" w:hAnsi="Cambria"/>
          <w:b/>
          <w:color w:val="FFFF00"/>
          <w:highlight w:val="black"/>
          <w:shd w:val="clear" w:color="auto" w:fill="FFFFFF"/>
        </w:rPr>
      </w:pPr>
      <w:r w:rsidRPr="000E2A45">
        <w:rPr>
          <w:rFonts w:ascii="Cambria" w:hAnsi="Cambria"/>
          <w:b/>
          <w:color w:val="FFFF00"/>
          <w:highlight w:val="black"/>
          <w:shd w:val="clear" w:color="auto" w:fill="FFFFFF"/>
        </w:rPr>
        <w:t>Celem projektu jest stworzenie mechanizmu wsparcia finansowego wymiany stypendialnej adresowanych do doktorantów i kadry akademickiej (Uczestników Projektu).  </w:t>
      </w:r>
    </w:p>
    <w:p w14:paraId="5C584372" w14:textId="77777777" w:rsidR="00C85665" w:rsidRPr="000E2A45" w:rsidRDefault="00C85665" w:rsidP="00C85665">
      <w:pPr>
        <w:jc w:val="both"/>
        <w:rPr>
          <w:rFonts w:ascii="Cambria" w:hAnsi="Cambria" w:cs="Times New Roman"/>
          <w:b/>
          <w:color w:val="FFFF00"/>
          <w:highlight w:val="black"/>
        </w:rPr>
      </w:pPr>
      <w:r w:rsidRPr="000E2A45">
        <w:rPr>
          <w:rFonts w:ascii="Cambria" w:hAnsi="Cambria"/>
          <w:b/>
          <w:color w:val="FFFF00"/>
          <w:highlight w:val="black"/>
          <w:shd w:val="clear" w:color="auto" w:fill="FFFFFF"/>
        </w:rPr>
        <w:t>Wymiana ma umożliwiać wzięcie udziału w krótkich formach kształcenia, w skali międzynarodowej (trwających od 6 do 30 dni), których celem jest podniesienie kompetencji i kwalifikacji naukowych.</w:t>
      </w:r>
    </w:p>
    <w:p w14:paraId="41205EE8" w14:textId="77777777" w:rsidR="00C85665" w:rsidRPr="000E2A45" w:rsidRDefault="00C85665" w:rsidP="00C85665">
      <w:pPr>
        <w:pStyle w:val="Akapitzlist"/>
        <w:numPr>
          <w:ilvl w:val="0"/>
          <w:numId w:val="14"/>
        </w:numPr>
        <w:spacing w:after="200" w:line="276" w:lineRule="auto"/>
        <w:contextualSpacing/>
        <w:jc w:val="center"/>
        <w:rPr>
          <w:rFonts w:ascii="Cambria" w:hAnsi="Cambria" w:cs="Times New Roman"/>
          <w:b/>
          <w:color w:val="FFFF00"/>
          <w:highlight w:val="black"/>
        </w:rPr>
      </w:pPr>
      <w:r w:rsidRPr="000E2A45">
        <w:rPr>
          <w:rFonts w:ascii="Cambria" w:hAnsi="Cambria" w:cs="Times New Roman"/>
          <w:b/>
          <w:color w:val="FFFF00"/>
          <w:highlight w:val="black"/>
        </w:rPr>
        <w:t>Formy kształcenia</w:t>
      </w:r>
    </w:p>
    <w:p w14:paraId="11E5B2BD" w14:textId="77777777" w:rsidR="00C85665" w:rsidRPr="000E2A45" w:rsidRDefault="00C85665" w:rsidP="00C85665">
      <w:pPr>
        <w:jc w:val="center"/>
        <w:rPr>
          <w:rFonts w:ascii="Cambria" w:hAnsi="Cambria" w:cs="Times New Roman"/>
          <w:color w:val="FFFF00"/>
          <w:highlight w:val="black"/>
        </w:rPr>
      </w:pPr>
      <w:r w:rsidRPr="000E2A45">
        <w:rPr>
          <w:rFonts w:ascii="Cambria" w:hAnsi="Cambria" w:cs="Times New Roman"/>
          <w:b/>
          <w:color w:val="FFFF00"/>
          <w:highlight w:val="black"/>
        </w:rPr>
        <w:t>§ 1</w:t>
      </w:r>
    </w:p>
    <w:p w14:paraId="3406C8F0" w14:textId="5C960F1B" w:rsidR="00C85665" w:rsidRDefault="00C85665" w:rsidP="00C85665">
      <w:pPr>
        <w:jc w:val="both"/>
        <w:rPr>
          <w:rFonts w:ascii="Cambria" w:hAnsi="Cambria" w:cs="Times New Roman"/>
          <w:color w:val="FFFF00"/>
          <w:highlight w:val="black"/>
        </w:rPr>
      </w:pPr>
      <w:r w:rsidRPr="000E2A45">
        <w:rPr>
          <w:rFonts w:ascii="Cambria" w:hAnsi="Cambria" w:cs="Times New Roman"/>
          <w:color w:val="FFFF00"/>
          <w:highlight w:val="black"/>
        </w:rPr>
        <w:t>W ramach wsparcia Uczestnik projektu może skorzystać z 1 formy kształcenia spośród:</w:t>
      </w:r>
    </w:p>
    <w:p w14:paraId="03CE7340" w14:textId="3A0D339C" w:rsidR="00C85665" w:rsidRPr="00C85665" w:rsidRDefault="00C85665" w:rsidP="00C85665">
      <w:pPr>
        <w:pStyle w:val="Akapitzlist"/>
        <w:numPr>
          <w:ilvl w:val="0"/>
          <w:numId w:val="15"/>
        </w:numPr>
        <w:jc w:val="both"/>
        <w:rPr>
          <w:rFonts w:ascii="Cambria" w:hAnsi="Cambria"/>
          <w:color w:val="FFFF00"/>
          <w:highlight w:val="black"/>
        </w:rPr>
      </w:pPr>
      <w:r w:rsidRPr="00C85665">
        <w:rPr>
          <w:rFonts w:ascii="Cambria" w:hAnsi="Cambria"/>
          <w:color w:val="FFFF00"/>
          <w:highlight w:val="black"/>
        </w:rPr>
        <w:t>Osiemnastu 30-dniowych staży naukowych na zagranicznych uczelniach.</w:t>
      </w:r>
    </w:p>
    <w:p w14:paraId="7E9BCCD0" w14:textId="55AD002E" w:rsidR="00C85665" w:rsidRDefault="00C85665" w:rsidP="00C85665">
      <w:pPr>
        <w:pStyle w:val="Akapitzlist"/>
        <w:numPr>
          <w:ilvl w:val="0"/>
          <w:numId w:val="15"/>
        </w:numPr>
        <w:jc w:val="both"/>
        <w:rPr>
          <w:rFonts w:ascii="Cambria" w:hAnsi="Cambria" w:cs="Times New Roman"/>
          <w:color w:val="FFFF00"/>
          <w:highlight w:val="black"/>
        </w:rPr>
      </w:pPr>
      <w:r>
        <w:rPr>
          <w:rFonts w:ascii="Cambria" w:hAnsi="Cambria" w:cs="Times New Roman"/>
          <w:color w:val="FFFF00"/>
          <w:highlight w:val="black"/>
        </w:rPr>
        <w:t>Trzech 10-dniowch wizyt naukowych, celem przeprowadzenia badań naukowych i pozyskania danych do przygotowania publikacji do prestiżowych czasopism naukowych, rozpraw doktorskich i wniosków grantowych</w:t>
      </w:r>
    </w:p>
    <w:p w14:paraId="68ECCEBB" w14:textId="1A1D01CB" w:rsidR="00C85665" w:rsidRDefault="00C85665" w:rsidP="00C85665">
      <w:pPr>
        <w:pStyle w:val="Akapitzlist"/>
        <w:numPr>
          <w:ilvl w:val="0"/>
          <w:numId w:val="15"/>
        </w:numPr>
        <w:jc w:val="both"/>
        <w:rPr>
          <w:rFonts w:ascii="Cambria" w:hAnsi="Cambria" w:cs="Times New Roman"/>
          <w:color w:val="FFFF00"/>
          <w:highlight w:val="black"/>
        </w:rPr>
      </w:pPr>
      <w:r>
        <w:rPr>
          <w:rFonts w:ascii="Cambria" w:hAnsi="Cambria" w:cs="Times New Roman"/>
          <w:color w:val="FFFF00"/>
          <w:highlight w:val="black"/>
        </w:rPr>
        <w:t>Jedenasty 14-dniowych wizyt naukowych, celem przeprowadzenia badań naukowych i pozyskania pozyskamoa</w:t>
      </w:r>
      <w:bookmarkStart w:id="0" w:name="_GoBack"/>
      <w:bookmarkEnd w:id="0"/>
      <w:r>
        <w:rPr>
          <w:rFonts w:ascii="Cambria" w:hAnsi="Cambria" w:cs="Times New Roman"/>
          <w:color w:val="FFFF00"/>
          <w:highlight w:val="black"/>
        </w:rPr>
        <w:t xml:space="preserve"> danych do przygotowania publikacji do prestiżowych czasopism naukowych, rozpraw doktorskich i wniosków grantowych</w:t>
      </w:r>
    </w:p>
    <w:p w14:paraId="27E93B71" w14:textId="5346ED71" w:rsidR="00C85665" w:rsidRPr="00C85665" w:rsidRDefault="00C85665" w:rsidP="00C85665">
      <w:pPr>
        <w:pStyle w:val="Akapitzlist"/>
        <w:numPr>
          <w:ilvl w:val="0"/>
          <w:numId w:val="15"/>
        </w:numPr>
        <w:jc w:val="both"/>
        <w:rPr>
          <w:rFonts w:ascii="Cambria" w:hAnsi="Cambria" w:cs="Times New Roman"/>
          <w:color w:val="FFFF00"/>
          <w:highlight w:val="black"/>
        </w:rPr>
      </w:pPr>
      <w:r w:rsidRPr="000E2A45">
        <w:rPr>
          <w:rFonts w:ascii="Cambria" w:hAnsi="Cambria"/>
          <w:color w:val="FFFF00"/>
          <w:highlight w:val="black"/>
        </w:rPr>
        <w:t>Dziesięciu 6-dniowych wyjazdów na konferencje zagraniczne w formie aktywnego uczestnictwa, celem przedstawienia wyników badań i/lub poz</w:t>
      </w:r>
      <w:r>
        <w:rPr>
          <w:rFonts w:ascii="Cambria" w:hAnsi="Cambria"/>
          <w:color w:val="FFFF00"/>
          <w:highlight w:val="black"/>
        </w:rPr>
        <w:t>yskania podmiotów do współpracy</w:t>
      </w:r>
    </w:p>
    <w:p w14:paraId="2D34843D" w14:textId="50160E50" w:rsidR="00C85665" w:rsidRPr="00C85665" w:rsidRDefault="00C85665" w:rsidP="00C85665">
      <w:pPr>
        <w:jc w:val="center"/>
        <w:rPr>
          <w:rFonts w:ascii="Cambria" w:hAnsi="Cambria" w:cs="Times New Roman"/>
          <w:color w:val="FFFF00"/>
          <w:highlight w:val="black"/>
        </w:rPr>
      </w:pPr>
      <w:r>
        <w:rPr>
          <w:rFonts w:ascii="Cambria" w:hAnsi="Cambria" w:cs="Times New Roman"/>
          <w:color w:val="FFFF00"/>
          <w:highlight w:val="black"/>
        </w:rPr>
        <w:br/>
      </w:r>
      <w:r w:rsidRPr="000E2A45">
        <w:rPr>
          <w:rFonts w:ascii="Cambria" w:hAnsi="Cambria" w:cs="Times New Roman"/>
          <w:b/>
          <w:color w:val="FFFF00"/>
          <w:highlight w:val="black"/>
        </w:rPr>
        <w:t>§</w:t>
      </w:r>
      <w:r>
        <w:rPr>
          <w:rFonts w:ascii="Cambria" w:hAnsi="Cambria" w:cs="Times New Roman"/>
          <w:b/>
          <w:color w:val="FFFF00"/>
          <w:highlight w:val="black"/>
        </w:rPr>
        <w:t xml:space="preserve"> 2</w:t>
      </w:r>
    </w:p>
    <w:p w14:paraId="399A1ECA" w14:textId="77777777" w:rsidR="00C85665" w:rsidRPr="000E2A45" w:rsidRDefault="00C85665" w:rsidP="00C85665">
      <w:pPr>
        <w:pStyle w:val="Default"/>
        <w:spacing w:after="200" w:line="276" w:lineRule="auto"/>
        <w:jc w:val="both"/>
        <w:rPr>
          <w:rFonts w:ascii="Cambria" w:hAnsi="Cambria"/>
          <w:color w:val="FFFF00"/>
          <w:sz w:val="22"/>
          <w:szCs w:val="22"/>
          <w:highlight w:val="black"/>
        </w:rPr>
      </w:pPr>
      <w:r w:rsidRPr="000E2A45">
        <w:rPr>
          <w:rFonts w:ascii="Cambria" w:hAnsi="Cambria"/>
          <w:color w:val="FFFF00"/>
          <w:sz w:val="22"/>
          <w:szCs w:val="22"/>
          <w:highlight w:val="black"/>
        </w:rPr>
        <w:t>Wzięcie udziału w krótkich formach kształcenia jest możliwe w okresie 21.10.2019-31.08.2020.</w:t>
      </w:r>
      <w:r w:rsidRPr="000E2A45">
        <w:rPr>
          <w:rFonts w:ascii="Cambria" w:hAnsi="Cambria"/>
          <w:color w:val="FFFF00"/>
          <w:sz w:val="22"/>
          <w:szCs w:val="22"/>
          <w:highlight w:val="black"/>
        </w:rPr>
        <w:br/>
      </w:r>
    </w:p>
    <w:p w14:paraId="689C02D2" w14:textId="77777777" w:rsidR="00C85665" w:rsidRPr="000E2A45" w:rsidRDefault="00C85665" w:rsidP="00C85665">
      <w:pPr>
        <w:spacing w:after="160" w:line="259" w:lineRule="auto"/>
        <w:rPr>
          <w:rFonts w:ascii="Cambria" w:hAnsi="Cambria" w:cs="Times New Roman"/>
          <w:b/>
          <w:color w:val="FFFF00"/>
          <w:highlight w:val="black"/>
        </w:rPr>
      </w:pPr>
      <w:r w:rsidRPr="000E2A45">
        <w:rPr>
          <w:rFonts w:ascii="Cambria" w:hAnsi="Cambria" w:cs="Times New Roman"/>
          <w:b/>
          <w:color w:val="FFFF00"/>
          <w:highlight w:val="black"/>
        </w:rPr>
        <w:br w:type="page"/>
      </w:r>
    </w:p>
    <w:p w14:paraId="44253184" w14:textId="77777777" w:rsidR="00C85665" w:rsidRPr="000E2A45" w:rsidRDefault="00C85665" w:rsidP="00C85665">
      <w:pPr>
        <w:pStyle w:val="Akapitzlist"/>
        <w:numPr>
          <w:ilvl w:val="0"/>
          <w:numId w:val="14"/>
        </w:numPr>
        <w:spacing w:after="200" w:line="276" w:lineRule="auto"/>
        <w:contextualSpacing/>
        <w:jc w:val="center"/>
        <w:rPr>
          <w:rFonts w:ascii="Cambria" w:hAnsi="Cambria" w:cs="Times New Roman"/>
          <w:b/>
          <w:color w:val="FFFF00"/>
          <w:highlight w:val="black"/>
        </w:rPr>
      </w:pPr>
      <w:r w:rsidRPr="000E2A45">
        <w:rPr>
          <w:rFonts w:ascii="Cambria" w:hAnsi="Cambria" w:cs="Times New Roman"/>
          <w:b/>
          <w:color w:val="FFFF00"/>
          <w:highlight w:val="black"/>
        </w:rPr>
        <w:lastRenderedPageBreak/>
        <w:t>Warunki przydzielania Stypendium</w:t>
      </w:r>
    </w:p>
    <w:p w14:paraId="61E97F20" w14:textId="77777777" w:rsidR="00C85665" w:rsidRPr="000E2A45" w:rsidRDefault="00C85665" w:rsidP="00C85665">
      <w:pPr>
        <w:pStyle w:val="Default"/>
        <w:spacing w:after="200" w:line="276" w:lineRule="auto"/>
        <w:jc w:val="center"/>
        <w:rPr>
          <w:rFonts w:ascii="Cambria" w:hAnsi="Cambria"/>
          <w:b/>
          <w:color w:val="FFFF00"/>
          <w:sz w:val="22"/>
          <w:szCs w:val="22"/>
          <w:highlight w:val="black"/>
        </w:rPr>
      </w:pPr>
      <w:r w:rsidRPr="000E2A45">
        <w:rPr>
          <w:rFonts w:ascii="Cambria" w:hAnsi="Cambria"/>
          <w:b/>
          <w:color w:val="FFFF00"/>
          <w:sz w:val="22"/>
          <w:szCs w:val="22"/>
          <w:highlight w:val="black"/>
        </w:rPr>
        <w:t>§ 3</w:t>
      </w:r>
    </w:p>
    <w:p w14:paraId="55BED739" w14:textId="77777777" w:rsidR="00C85665" w:rsidRPr="000E2A45" w:rsidRDefault="00C85665" w:rsidP="00C85665">
      <w:pPr>
        <w:jc w:val="both"/>
        <w:rPr>
          <w:rFonts w:ascii="Cambria" w:hAnsi="Cambria" w:cs="Times New Roman"/>
          <w:color w:val="FFFF00"/>
          <w:highlight w:val="black"/>
        </w:rPr>
      </w:pPr>
      <w:r w:rsidRPr="000E2A45">
        <w:rPr>
          <w:rFonts w:ascii="Cambria" w:hAnsi="Cambria" w:cs="Times New Roman"/>
          <w:color w:val="FFFF00"/>
          <w:highlight w:val="black"/>
        </w:rPr>
        <w:t>O Stypendium mogą się starać:</w:t>
      </w:r>
    </w:p>
    <w:p w14:paraId="1553956E" w14:textId="77777777" w:rsidR="00C85665" w:rsidRPr="000E2A45" w:rsidRDefault="00C85665" w:rsidP="00C85665">
      <w:pPr>
        <w:jc w:val="both"/>
        <w:rPr>
          <w:rFonts w:ascii="Cambria" w:hAnsi="Cambria" w:cs="Times New Roman"/>
          <w:color w:val="FFFF00"/>
          <w:highlight w:val="black"/>
        </w:rPr>
      </w:pPr>
      <w:r w:rsidRPr="000E2A45">
        <w:rPr>
          <w:rFonts w:ascii="Cambria" w:hAnsi="Cambria" w:cs="Times New Roman"/>
          <w:color w:val="FFFF00"/>
          <w:highlight w:val="black"/>
        </w:rPr>
        <w:t>1.Doktoranci i uczestnicy Szkoły Doktorskiej, którzy w czasie wyjazdu posiadają status doktoranta.</w:t>
      </w:r>
    </w:p>
    <w:p w14:paraId="429849C5" w14:textId="77777777" w:rsidR="00C85665" w:rsidRPr="000E2A45" w:rsidRDefault="00C85665" w:rsidP="00C85665">
      <w:pPr>
        <w:jc w:val="both"/>
        <w:rPr>
          <w:rFonts w:ascii="Cambria" w:hAnsi="Cambria" w:cs="Times New Roman"/>
          <w:color w:val="FFFF00"/>
          <w:highlight w:val="black"/>
        </w:rPr>
      </w:pPr>
      <w:r w:rsidRPr="000E2A45">
        <w:rPr>
          <w:rFonts w:ascii="Cambria" w:hAnsi="Cambria" w:cs="Times New Roman"/>
          <w:color w:val="FFFF00"/>
          <w:highlight w:val="black"/>
        </w:rPr>
        <w:t>2. Pracownicy naukowo-dydaktyczni UEW, dla których UEW jest podstawowym miejscem pracy.</w:t>
      </w:r>
    </w:p>
    <w:p w14:paraId="6752D5DE" w14:textId="77777777" w:rsidR="00C85665" w:rsidRPr="000E2A45" w:rsidRDefault="00C85665" w:rsidP="00C85665">
      <w:pPr>
        <w:jc w:val="both"/>
        <w:rPr>
          <w:rFonts w:ascii="Cambria" w:hAnsi="Cambria" w:cs="Times New Roman"/>
          <w:color w:val="FFFF00"/>
          <w:highlight w:val="black"/>
        </w:rPr>
      </w:pPr>
      <w:r w:rsidRPr="000E2A45">
        <w:rPr>
          <w:rFonts w:ascii="Cambria" w:hAnsi="Cambria" w:cs="Times New Roman"/>
          <w:color w:val="FFFF00"/>
          <w:highlight w:val="black"/>
        </w:rPr>
        <w:t>Uczestnicy muszą posiadać znajomość języka angielskiego lub innego obowiązującego w danym kraju na poziomie co najmniej B2.</w:t>
      </w:r>
    </w:p>
    <w:p w14:paraId="6FE3948A" w14:textId="77777777" w:rsidR="00C85665" w:rsidRPr="000E2A45" w:rsidRDefault="00C85665" w:rsidP="00C85665">
      <w:pPr>
        <w:jc w:val="center"/>
        <w:rPr>
          <w:rFonts w:ascii="Cambria" w:hAnsi="Cambria" w:cs="Times New Roman"/>
          <w:b/>
          <w:color w:val="FFFF00"/>
          <w:highlight w:val="black"/>
        </w:rPr>
      </w:pPr>
      <w:r w:rsidRPr="000E2A45">
        <w:rPr>
          <w:rFonts w:ascii="Cambria" w:hAnsi="Cambria" w:cs="Times New Roman"/>
          <w:b/>
          <w:color w:val="FFFF00"/>
          <w:highlight w:val="black"/>
        </w:rPr>
        <w:t>§ 4</w:t>
      </w:r>
    </w:p>
    <w:p w14:paraId="08C66BBF" w14:textId="77777777" w:rsidR="00C85665" w:rsidRPr="000E2A45" w:rsidRDefault="00C85665" w:rsidP="00C85665">
      <w:pPr>
        <w:jc w:val="both"/>
        <w:rPr>
          <w:rFonts w:ascii="Cambria" w:hAnsi="Cambria" w:cs="Times New Roman"/>
          <w:color w:val="FFFF00"/>
          <w:highlight w:val="black"/>
        </w:rPr>
      </w:pPr>
      <w:r w:rsidRPr="000E2A45">
        <w:rPr>
          <w:rFonts w:ascii="Cambria" w:hAnsi="Cambria" w:cs="Times New Roman"/>
          <w:color w:val="FFFF00"/>
          <w:highlight w:val="black"/>
        </w:rPr>
        <w:t xml:space="preserve">Stypendia przyznawane są na podstawie listy rankingowej, sporządzonej w oparciu o kryteria wskazane w Załączniku nr 1 i 2 do Regulaminu, z uwzględnieniem warunków wskazanych poniżej. Pozycja na liście rankingowej zależna jest od sumarycznej liczby punktów uzyskanej przez Uczestnika Projektu. Utworzona w ten sposób jedna lista rankingowa obejmuje wszystkich Kandydatów. </w:t>
      </w:r>
    </w:p>
    <w:p w14:paraId="3F202A5F" w14:textId="77777777" w:rsidR="00C85665" w:rsidRPr="000E2A45" w:rsidRDefault="00C85665" w:rsidP="00C85665">
      <w:pPr>
        <w:jc w:val="both"/>
        <w:rPr>
          <w:rFonts w:ascii="Cambria" w:hAnsi="Cambria" w:cs="Times New Roman"/>
          <w:color w:val="FFFF00"/>
          <w:highlight w:val="black"/>
        </w:rPr>
      </w:pPr>
      <w:r w:rsidRPr="000E2A45">
        <w:rPr>
          <w:rFonts w:ascii="Cambria" w:hAnsi="Cambria" w:cs="Times New Roman"/>
          <w:color w:val="FFFF00"/>
          <w:highlight w:val="black"/>
        </w:rPr>
        <w:t>W przypadku uzyskania takiej samej liczby punktów:</w:t>
      </w:r>
    </w:p>
    <w:p w14:paraId="500649E4" w14:textId="77777777" w:rsidR="00C85665" w:rsidRPr="000E2A45" w:rsidRDefault="00C85665" w:rsidP="00C85665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rFonts w:ascii="Cambria" w:hAnsi="Cambria" w:cs="Times New Roman"/>
          <w:color w:val="FFFF00"/>
          <w:highlight w:val="black"/>
        </w:rPr>
      </w:pPr>
      <w:r w:rsidRPr="000E2A45">
        <w:rPr>
          <w:rFonts w:ascii="Cambria" w:hAnsi="Cambria" w:cs="Times New Roman"/>
          <w:color w:val="FFFF00"/>
          <w:highlight w:val="black"/>
        </w:rPr>
        <w:t>W pierwszej kolejności, o przewadze kandydata decyduje liczba punktów przyznanych za opis planu badawczego, zawierającego opis krótkiej formy kształcenia, planowanej do realizacji w ramach programu PROM oraz podejmowanego obszaru badawczego.</w:t>
      </w:r>
    </w:p>
    <w:p w14:paraId="1C4D7F54" w14:textId="77777777" w:rsidR="00C85665" w:rsidRPr="000E2A45" w:rsidRDefault="00C85665" w:rsidP="00C85665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rFonts w:ascii="Cambria" w:hAnsi="Cambria" w:cs="Times New Roman"/>
          <w:color w:val="FFFF00"/>
          <w:highlight w:val="black"/>
        </w:rPr>
      </w:pPr>
      <w:r w:rsidRPr="000E2A45">
        <w:rPr>
          <w:rFonts w:ascii="Cambria" w:hAnsi="Cambria" w:cs="Times New Roman"/>
          <w:color w:val="FFFF00"/>
          <w:highlight w:val="black"/>
        </w:rPr>
        <w:t>W przypadku uzyskania równej liczby punktów za opis w/w planu badawczego, Komisja Rektorska ds. rozwoju wiedzy i kompetencji naukowo-badawczych dokona ponownej ewaluacji treści planu badawczego.</w:t>
      </w:r>
    </w:p>
    <w:p w14:paraId="641A88A3" w14:textId="77777777" w:rsidR="00C85665" w:rsidRPr="000E2A45" w:rsidRDefault="00C85665" w:rsidP="00C85665">
      <w:pPr>
        <w:jc w:val="center"/>
        <w:rPr>
          <w:rFonts w:ascii="Cambria" w:hAnsi="Cambria" w:cs="Times New Roman"/>
          <w:color w:val="FFFF00"/>
          <w:highlight w:val="black"/>
        </w:rPr>
      </w:pPr>
      <w:r w:rsidRPr="000E2A45">
        <w:rPr>
          <w:rFonts w:ascii="Cambria" w:hAnsi="Cambria" w:cs="Times New Roman"/>
          <w:b/>
          <w:color w:val="FFFF00"/>
          <w:highlight w:val="black"/>
        </w:rPr>
        <w:t>§ 5</w:t>
      </w:r>
    </w:p>
    <w:p w14:paraId="68F8CE39" w14:textId="77777777" w:rsidR="00C85665" w:rsidRPr="000E2A45" w:rsidRDefault="00C85665" w:rsidP="00C85665">
      <w:pPr>
        <w:jc w:val="both"/>
        <w:rPr>
          <w:rFonts w:ascii="Cambria" w:hAnsi="Cambria"/>
          <w:color w:val="FFFF00"/>
          <w:highlight w:val="black"/>
        </w:rPr>
      </w:pPr>
      <w:r w:rsidRPr="000E2A45">
        <w:rPr>
          <w:rFonts w:ascii="Cambria" w:hAnsi="Cambria"/>
          <w:color w:val="FFFF00"/>
          <w:highlight w:val="black"/>
        </w:rPr>
        <w:t xml:space="preserve">Nabory na wyjazdy będą ogłaszane 1 dnia każdego miesiąca (lub następnego dnia roboczego) do czasu wyczerpania środków. Rekrutacja kandydatów trwa 14 dni kalendarzowych. </w:t>
      </w:r>
    </w:p>
    <w:p w14:paraId="2C0C47F6" w14:textId="77777777" w:rsidR="00C85665" w:rsidRPr="000E2A45" w:rsidRDefault="00C85665" w:rsidP="00C85665">
      <w:pPr>
        <w:jc w:val="center"/>
        <w:rPr>
          <w:rFonts w:ascii="Cambria" w:hAnsi="Cambria" w:cs="Times New Roman"/>
          <w:b/>
          <w:color w:val="FFFF00"/>
          <w:highlight w:val="black"/>
        </w:rPr>
      </w:pPr>
      <w:r w:rsidRPr="000E2A45">
        <w:rPr>
          <w:rFonts w:ascii="Cambria" w:hAnsi="Cambria" w:cs="Times New Roman"/>
          <w:b/>
          <w:color w:val="FFFF00"/>
          <w:highlight w:val="black"/>
        </w:rPr>
        <w:t>§ 6</w:t>
      </w:r>
    </w:p>
    <w:p w14:paraId="6E316761" w14:textId="77777777" w:rsidR="00C85665" w:rsidRPr="000E2A45" w:rsidRDefault="00C85665" w:rsidP="00C85665">
      <w:pPr>
        <w:pStyle w:val="Nagwek2"/>
        <w:spacing w:before="0" w:after="200" w:line="276" w:lineRule="auto"/>
        <w:jc w:val="both"/>
        <w:rPr>
          <w:rFonts w:ascii="Cambria" w:hAnsi="Cambria"/>
          <w:b w:val="0"/>
          <w:color w:val="FFFF00"/>
          <w:sz w:val="22"/>
          <w:szCs w:val="22"/>
          <w:highlight w:val="black"/>
        </w:rPr>
      </w:pPr>
      <w:r w:rsidRPr="000E2A45">
        <w:rPr>
          <w:rFonts w:ascii="Cambria" w:hAnsi="Cambria"/>
          <w:b w:val="0"/>
          <w:color w:val="FFFF00"/>
          <w:sz w:val="22"/>
          <w:szCs w:val="22"/>
          <w:highlight w:val="black"/>
        </w:rPr>
        <w:t>Stypendium obejmuje koszty przeznaczone na dojazd i koszty utrzymania (stawki zryczałtowane, zgodnie z Tabelami stanowiącymi Załącznik nr 3 do Regulaminu) oraz opłat niezbędnych do uczestnictwa w wybranej formie kształcenia. Wysokość stawek zryczałtowanych uzależniona jest od odległości w linii prostej między miejscem zamieszkania uczestnika a miejscowością pobytu oraz liczby dni pobytu.</w:t>
      </w:r>
    </w:p>
    <w:p w14:paraId="7857EB39" w14:textId="77777777" w:rsidR="00C85665" w:rsidRPr="000E2A45" w:rsidRDefault="00C85665" w:rsidP="00C85665">
      <w:pPr>
        <w:pStyle w:val="Nagwek2"/>
        <w:spacing w:before="0" w:after="200" w:line="276" w:lineRule="auto"/>
        <w:jc w:val="center"/>
        <w:rPr>
          <w:rFonts w:ascii="Cambria" w:hAnsi="Cambria"/>
          <w:color w:val="FFFF00"/>
          <w:sz w:val="22"/>
          <w:szCs w:val="22"/>
          <w:highlight w:val="black"/>
        </w:rPr>
      </w:pPr>
      <w:r w:rsidRPr="000E2A45">
        <w:rPr>
          <w:rFonts w:ascii="Cambria" w:hAnsi="Cambria"/>
          <w:color w:val="FFFF00"/>
          <w:sz w:val="22"/>
          <w:szCs w:val="22"/>
          <w:highlight w:val="black"/>
        </w:rPr>
        <w:t>§ 7</w:t>
      </w:r>
    </w:p>
    <w:p w14:paraId="5FE7D4A1" w14:textId="77777777" w:rsidR="00C85665" w:rsidRPr="000E2A45" w:rsidRDefault="00C85665" w:rsidP="00C85665">
      <w:pPr>
        <w:pStyle w:val="Nagwek2"/>
        <w:spacing w:before="0" w:after="200" w:line="276" w:lineRule="auto"/>
        <w:rPr>
          <w:rFonts w:ascii="Cambria" w:hAnsi="Cambria"/>
          <w:b w:val="0"/>
          <w:color w:val="FFFF00"/>
          <w:sz w:val="22"/>
          <w:szCs w:val="22"/>
          <w:highlight w:val="black"/>
        </w:rPr>
      </w:pPr>
      <w:r w:rsidRPr="000E2A45">
        <w:rPr>
          <w:rFonts w:ascii="Cambria" w:hAnsi="Cambria"/>
          <w:b w:val="0"/>
          <w:color w:val="FFFF00"/>
          <w:sz w:val="22"/>
          <w:szCs w:val="22"/>
          <w:highlight w:val="black"/>
        </w:rPr>
        <w:t>Stypendium wypłacane jest na zasadach wskazanych w umowie.</w:t>
      </w:r>
    </w:p>
    <w:p w14:paraId="5BD5061E" w14:textId="77777777" w:rsidR="00C85665" w:rsidRPr="000E2A45" w:rsidRDefault="00C85665" w:rsidP="00C85665">
      <w:pPr>
        <w:spacing w:after="160" w:line="259" w:lineRule="auto"/>
        <w:rPr>
          <w:rFonts w:ascii="Cambria" w:hAnsi="Cambria" w:cs="Times New Roman"/>
          <w:b/>
          <w:color w:val="FFFF00"/>
          <w:highlight w:val="black"/>
        </w:rPr>
      </w:pPr>
      <w:r w:rsidRPr="000E2A45">
        <w:rPr>
          <w:rFonts w:ascii="Cambria" w:hAnsi="Cambria" w:cs="Times New Roman"/>
          <w:b/>
          <w:color w:val="FFFF00"/>
          <w:highlight w:val="black"/>
        </w:rPr>
        <w:br w:type="page"/>
      </w:r>
    </w:p>
    <w:p w14:paraId="1658A0BE" w14:textId="77777777" w:rsidR="00C85665" w:rsidRPr="000E2A45" w:rsidRDefault="00C85665" w:rsidP="00C85665">
      <w:pPr>
        <w:jc w:val="center"/>
        <w:rPr>
          <w:rFonts w:ascii="Cambria" w:hAnsi="Cambria" w:cs="Times New Roman"/>
          <w:b/>
          <w:color w:val="FFFF00"/>
          <w:highlight w:val="black"/>
        </w:rPr>
      </w:pPr>
      <w:r w:rsidRPr="000E2A45">
        <w:rPr>
          <w:rFonts w:ascii="Cambria" w:hAnsi="Cambria" w:cs="Times New Roman"/>
          <w:b/>
          <w:color w:val="FFFF00"/>
          <w:highlight w:val="black"/>
        </w:rPr>
        <w:lastRenderedPageBreak/>
        <w:t>§ 8</w:t>
      </w:r>
    </w:p>
    <w:p w14:paraId="611B4574" w14:textId="77777777" w:rsidR="00C85665" w:rsidRPr="000E2A45" w:rsidRDefault="00C85665" w:rsidP="00C85665">
      <w:pPr>
        <w:jc w:val="both"/>
        <w:rPr>
          <w:rFonts w:ascii="Cambria" w:hAnsi="Cambria" w:cs="Times New Roman"/>
          <w:color w:val="FFFF00"/>
          <w:highlight w:val="black"/>
        </w:rPr>
      </w:pPr>
      <w:r w:rsidRPr="000E2A45">
        <w:rPr>
          <w:rFonts w:ascii="Cambria" w:hAnsi="Cambria" w:cs="Times New Roman"/>
          <w:color w:val="FFFF00"/>
          <w:highlight w:val="black"/>
        </w:rPr>
        <w:t xml:space="preserve">Informacja o możliwości uzyskania Stypendium, kolejnych naborach oraz wynikach postępowania konkursowego ogłaszana będzie na stronie internetowej COBN </w:t>
      </w:r>
      <w:hyperlink r:id="rId6" w:history="1">
        <w:r w:rsidRPr="000E2A45">
          <w:rPr>
            <w:rStyle w:val="Hipercze"/>
            <w:rFonts w:ascii="Cambria" w:hAnsi="Cambria" w:cs="Times New Roman"/>
            <w:color w:val="FFFF00"/>
            <w:highlight w:val="black"/>
          </w:rPr>
          <w:t>http://www.ue.wroc.pl/badania/18920/program_prom.html</w:t>
        </w:r>
      </w:hyperlink>
      <w:r w:rsidRPr="000E2A45">
        <w:rPr>
          <w:rFonts w:ascii="Cambria" w:hAnsi="Cambria" w:cs="Times New Roman"/>
          <w:color w:val="FFFF00"/>
          <w:highlight w:val="black"/>
        </w:rPr>
        <w:br/>
      </w:r>
    </w:p>
    <w:p w14:paraId="6E446853" w14:textId="77777777" w:rsidR="00C85665" w:rsidRPr="000E2A45" w:rsidRDefault="00C85665" w:rsidP="00C85665">
      <w:pPr>
        <w:pStyle w:val="Akapitzlist"/>
        <w:numPr>
          <w:ilvl w:val="0"/>
          <w:numId w:val="14"/>
        </w:numPr>
        <w:spacing w:after="200" w:line="276" w:lineRule="auto"/>
        <w:contextualSpacing/>
        <w:jc w:val="center"/>
        <w:rPr>
          <w:rFonts w:ascii="Cambria" w:hAnsi="Cambria" w:cs="Times New Roman"/>
          <w:b/>
          <w:color w:val="FFFF00"/>
          <w:highlight w:val="black"/>
        </w:rPr>
      </w:pPr>
      <w:r w:rsidRPr="000E2A45">
        <w:rPr>
          <w:rFonts w:ascii="Cambria" w:hAnsi="Cambria" w:cs="Times New Roman"/>
          <w:b/>
          <w:color w:val="FFFF00"/>
          <w:highlight w:val="black"/>
        </w:rPr>
        <w:t>Procedura naboru</w:t>
      </w:r>
    </w:p>
    <w:p w14:paraId="51633BA7" w14:textId="77777777" w:rsidR="00C85665" w:rsidRPr="000E2A45" w:rsidRDefault="00C85665" w:rsidP="00C85665">
      <w:pPr>
        <w:jc w:val="center"/>
        <w:rPr>
          <w:rFonts w:ascii="Cambria" w:hAnsi="Cambria" w:cs="Times New Roman"/>
          <w:b/>
          <w:color w:val="FFFF00"/>
          <w:highlight w:val="black"/>
        </w:rPr>
      </w:pPr>
      <w:r w:rsidRPr="000E2A45">
        <w:rPr>
          <w:rFonts w:ascii="Cambria" w:hAnsi="Cambria" w:cs="Times New Roman"/>
          <w:b/>
          <w:color w:val="FFFF00"/>
          <w:highlight w:val="black"/>
        </w:rPr>
        <w:t>§ 9</w:t>
      </w:r>
    </w:p>
    <w:p w14:paraId="66F4471D" w14:textId="77777777" w:rsidR="00C85665" w:rsidRPr="000E2A45" w:rsidRDefault="00C85665" w:rsidP="00C85665">
      <w:pPr>
        <w:jc w:val="both"/>
        <w:rPr>
          <w:rFonts w:ascii="Cambria" w:hAnsi="Cambria" w:cs="Times New Roman"/>
          <w:color w:val="FFFF00"/>
          <w:highlight w:val="black"/>
        </w:rPr>
      </w:pPr>
      <w:r w:rsidRPr="000E2A45">
        <w:rPr>
          <w:rFonts w:ascii="Cambria" w:hAnsi="Cambria" w:cs="Times New Roman"/>
          <w:color w:val="FFFF00"/>
          <w:highlight w:val="black"/>
        </w:rPr>
        <w:t xml:space="preserve">Kandydat ubiegający się o przyznanie Stypendium zobowiązany jest do wypełnienia elektronicznego formularza wniosku (wg wzoru stanowiącego Załącznik Nr 4 lub Załącznik nr 5 do Regulaminu w zależności od posiadanego statusu) wraz z wymaganymi załącznikami. </w:t>
      </w:r>
    </w:p>
    <w:p w14:paraId="44590E62" w14:textId="77777777" w:rsidR="00C85665" w:rsidRPr="000E2A45" w:rsidRDefault="00C85665" w:rsidP="00C85665">
      <w:pPr>
        <w:jc w:val="center"/>
        <w:rPr>
          <w:rFonts w:ascii="Cambria" w:hAnsi="Cambria" w:cs="Times New Roman"/>
          <w:b/>
          <w:color w:val="FFFF00"/>
          <w:highlight w:val="black"/>
        </w:rPr>
      </w:pPr>
      <w:r w:rsidRPr="000E2A45">
        <w:rPr>
          <w:rFonts w:ascii="Cambria" w:hAnsi="Cambria" w:cs="Times New Roman"/>
          <w:b/>
          <w:color w:val="FFFF00"/>
          <w:highlight w:val="black"/>
        </w:rPr>
        <w:t>§ 10</w:t>
      </w:r>
    </w:p>
    <w:p w14:paraId="2789A031" w14:textId="77777777" w:rsidR="00C85665" w:rsidRPr="000E2A45" w:rsidRDefault="00C85665" w:rsidP="00C85665">
      <w:pPr>
        <w:jc w:val="both"/>
        <w:rPr>
          <w:rFonts w:ascii="Cambria" w:hAnsi="Cambria" w:cs="Times New Roman"/>
          <w:color w:val="FFFF00"/>
          <w:highlight w:val="black"/>
        </w:rPr>
      </w:pPr>
      <w:r w:rsidRPr="000E2A45">
        <w:rPr>
          <w:rFonts w:ascii="Cambria" w:hAnsi="Cambria" w:cs="Times New Roman"/>
          <w:color w:val="FFFF00"/>
          <w:highlight w:val="black"/>
        </w:rPr>
        <w:t>W przypadku braków formalnych kandydat wezwany zostanie do ich uzupełnienia w ciągu 3 dni kalendarzowych. Niedopełnienie formalności skutkuje odrzuceniem aplikacji.</w:t>
      </w:r>
    </w:p>
    <w:p w14:paraId="65D3426D" w14:textId="77777777" w:rsidR="00C85665" w:rsidRPr="000E2A45" w:rsidRDefault="00C85665" w:rsidP="00C85665">
      <w:pPr>
        <w:jc w:val="center"/>
        <w:rPr>
          <w:rFonts w:ascii="Cambria" w:hAnsi="Cambria" w:cs="Times New Roman"/>
          <w:b/>
          <w:color w:val="FFFF00"/>
          <w:highlight w:val="black"/>
        </w:rPr>
      </w:pPr>
      <w:r w:rsidRPr="000E2A45">
        <w:rPr>
          <w:rFonts w:ascii="Cambria" w:hAnsi="Cambria" w:cs="Times New Roman"/>
          <w:b/>
          <w:color w:val="FFFF00"/>
          <w:highlight w:val="black"/>
        </w:rPr>
        <w:t>§ 11</w:t>
      </w:r>
    </w:p>
    <w:p w14:paraId="74A84C80" w14:textId="77777777" w:rsidR="00C85665" w:rsidRPr="000E2A45" w:rsidRDefault="00C85665" w:rsidP="00C85665">
      <w:pPr>
        <w:jc w:val="both"/>
        <w:rPr>
          <w:rFonts w:ascii="Cambria" w:hAnsi="Cambria" w:cs="Times New Roman"/>
          <w:color w:val="FFFF00"/>
          <w:highlight w:val="black"/>
        </w:rPr>
      </w:pPr>
      <w:r w:rsidRPr="000E2A45">
        <w:rPr>
          <w:rFonts w:ascii="Cambria" w:hAnsi="Cambria" w:cs="Times New Roman"/>
          <w:color w:val="FFFF00"/>
          <w:highlight w:val="black"/>
        </w:rPr>
        <w:t>Decyzję o przyznaniu stypendium podejmuje Prorektor ds. Nauki, po uzyskaniu rekomendacji od członków Zespołu zarządzającego projektem, Komisji Rektorskiej ds. rozwoju wiedzy i kompetencji naukowo-badawczych oraz Kierowników staży.</w:t>
      </w:r>
    </w:p>
    <w:p w14:paraId="778BC2D5" w14:textId="77777777" w:rsidR="00C85665" w:rsidRPr="000E2A45" w:rsidRDefault="00C85665" w:rsidP="00C85665">
      <w:pPr>
        <w:jc w:val="center"/>
        <w:rPr>
          <w:rFonts w:ascii="Cambria" w:hAnsi="Cambria" w:cs="Times New Roman"/>
          <w:b/>
          <w:color w:val="FFFF00"/>
          <w:highlight w:val="black"/>
        </w:rPr>
      </w:pPr>
      <w:r w:rsidRPr="000E2A45">
        <w:rPr>
          <w:rFonts w:ascii="Cambria" w:hAnsi="Cambria" w:cs="Times New Roman"/>
          <w:b/>
          <w:color w:val="FFFF00"/>
          <w:highlight w:val="black"/>
        </w:rPr>
        <w:t>§ 12</w:t>
      </w:r>
    </w:p>
    <w:p w14:paraId="47BE5ACB" w14:textId="77777777" w:rsidR="00C85665" w:rsidRPr="000E2A45" w:rsidRDefault="00C85665" w:rsidP="00C85665">
      <w:pPr>
        <w:jc w:val="both"/>
        <w:rPr>
          <w:rFonts w:ascii="Cambria" w:hAnsi="Cambria" w:cs="Times New Roman"/>
          <w:color w:val="FFFF00"/>
          <w:highlight w:val="black"/>
        </w:rPr>
      </w:pPr>
      <w:r w:rsidRPr="000E2A45">
        <w:rPr>
          <w:rFonts w:ascii="Cambria" w:hAnsi="Cambria" w:cs="Times New Roman"/>
          <w:color w:val="FFFF00"/>
          <w:highlight w:val="black"/>
        </w:rPr>
        <w:t>COBN nie później niż w ciągu 14 dni roboczych od zamknięcia miesięcznego cyklu naboru publikuje listę stypendystów na swojej stronie internetowej (</w:t>
      </w:r>
      <w:hyperlink r:id="rId7" w:history="1">
        <w:r w:rsidRPr="000E2A45">
          <w:rPr>
            <w:rStyle w:val="Hipercze"/>
            <w:rFonts w:ascii="Cambria" w:hAnsi="Cambria" w:cs="Times New Roman"/>
            <w:color w:val="FFFF00"/>
            <w:highlight w:val="black"/>
          </w:rPr>
          <w:t>http://www.ue.wroc.pl/badania/18920/program_prom.html</w:t>
        </w:r>
      </w:hyperlink>
      <w:r w:rsidRPr="000E2A45">
        <w:rPr>
          <w:rFonts w:ascii="Cambria" w:hAnsi="Cambria" w:cs="Times New Roman"/>
          <w:color w:val="FFFF00"/>
          <w:highlight w:val="black"/>
        </w:rPr>
        <w:t xml:space="preserve">). Uczestnikom Projektu, którzy nie uzyskali Stypendium przysługuje prawo złożenia aplikacji w kolejnych naborach. </w:t>
      </w:r>
      <w:r w:rsidRPr="000E2A45">
        <w:rPr>
          <w:rFonts w:ascii="Cambria" w:hAnsi="Cambria" w:cs="Times New Roman"/>
          <w:color w:val="FFFF00"/>
          <w:highlight w:val="black"/>
        </w:rPr>
        <w:br/>
      </w:r>
    </w:p>
    <w:p w14:paraId="6CADE97F" w14:textId="77777777" w:rsidR="00C85665" w:rsidRPr="000E2A45" w:rsidRDefault="00C85665" w:rsidP="00C85665">
      <w:pPr>
        <w:pStyle w:val="Akapitzlist"/>
        <w:numPr>
          <w:ilvl w:val="0"/>
          <w:numId w:val="14"/>
        </w:numPr>
        <w:spacing w:after="200" w:line="276" w:lineRule="auto"/>
        <w:contextualSpacing/>
        <w:jc w:val="center"/>
        <w:rPr>
          <w:rFonts w:ascii="Cambria" w:hAnsi="Cambria" w:cs="Times New Roman"/>
          <w:b/>
          <w:color w:val="FFFF00"/>
          <w:highlight w:val="black"/>
        </w:rPr>
      </w:pPr>
      <w:r w:rsidRPr="000E2A45">
        <w:rPr>
          <w:rFonts w:ascii="Cambria" w:hAnsi="Cambria" w:cs="Times New Roman"/>
          <w:b/>
          <w:color w:val="FFFF00"/>
          <w:highlight w:val="black"/>
        </w:rPr>
        <w:t>Realizacja umowy</w:t>
      </w:r>
    </w:p>
    <w:p w14:paraId="66E39F7A" w14:textId="77777777" w:rsidR="00C85665" w:rsidRPr="000E2A45" w:rsidRDefault="00C85665" w:rsidP="00C85665">
      <w:pPr>
        <w:jc w:val="center"/>
        <w:rPr>
          <w:rFonts w:ascii="Cambria" w:hAnsi="Cambria" w:cs="Times New Roman"/>
          <w:b/>
          <w:color w:val="FFFF00"/>
          <w:highlight w:val="black"/>
        </w:rPr>
      </w:pPr>
      <w:r w:rsidRPr="000E2A45">
        <w:rPr>
          <w:rFonts w:ascii="Cambria" w:hAnsi="Cambria" w:cs="Times New Roman"/>
          <w:b/>
          <w:color w:val="FFFF00"/>
          <w:highlight w:val="black"/>
        </w:rPr>
        <w:t>§ 13</w:t>
      </w:r>
    </w:p>
    <w:p w14:paraId="4569EC5A" w14:textId="77777777" w:rsidR="00C85665" w:rsidRPr="000E2A45" w:rsidRDefault="00C85665" w:rsidP="00C85665">
      <w:pPr>
        <w:jc w:val="both"/>
        <w:rPr>
          <w:rFonts w:ascii="Cambria" w:hAnsi="Cambria" w:cs="Times New Roman"/>
          <w:color w:val="FFFF00"/>
          <w:highlight w:val="black"/>
        </w:rPr>
      </w:pPr>
      <w:r w:rsidRPr="000E2A45">
        <w:rPr>
          <w:rFonts w:ascii="Cambria" w:hAnsi="Cambria" w:cs="Times New Roman"/>
          <w:color w:val="FFFF00"/>
          <w:highlight w:val="black"/>
        </w:rPr>
        <w:t>Uczestnicy Projektu, którzy otrzymali rekomendację przyznania stypendium na udział w konferencjach zagranicznych w formie aktywnego uczestnictwa są zobowiązani do dostarczenia dokumentów potwierdzających przyjęcie bądź zakwalifikowanie się na wydarzenie przed podpisaniem umowy.</w:t>
      </w:r>
    </w:p>
    <w:p w14:paraId="0B9D1B28" w14:textId="77777777" w:rsidR="00C85665" w:rsidRPr="000E2A45" w:rsidRDefault="00C85665" w:rsidP="00C85665">
      <w:pPr>
        <w:jc w:val="center"/>
        <w:rPr>
          <w:rFonts w:ascii="Cambria" w:hAnsi="Cambria" w:cs="Times New Roman"/>
          <w:b/>
          <w:color w:val="FFFF00"/>
          <w:highlight w:val="black"/>
        </w:rPr>
      </w:pPr>
      <w:r w:rsidRPr="000E2A45">
        <w:rPr>
          <w:rFonts w:ascii="Cambria" w:hAnsi="Cambria" w:cs="Times New Roman"/>
          <w:b/>
          <w:color w:val="FFFF00"/>
          <w:highlight w:val="black"/>
        </w:rPr>
        <w:t>§ 14</w:t>
      </w:r>
    </w:p>
    <w:p w14:paraId="25277492" w14:textId="77777777" w:rsidR="00C85665" w:rsidRPr="000E2A45" w:rsidRDefault="00C85665" w:rsidP="00C85665">
      <w:pPr>
        <w:jc w:val="both"/>
        <w:rPr>
          <w:rFonts w:ascii="Cambria" w:hAnsi="Cambria" w:cs="Times New Roman"/>
          <w:color w:val="FFFF00"/>
          <w:highlight w:val="black"/>
        </w:rPr>
      </w:pPr>
      <w:r w:rsidRPr="000E2A45">
        <w:rPr>
          <w:rFonts w:ascii="Cambria" w:hAnsi="Cambria" w:cs="Times New Roman"/>
          <w:color w:val="FFFF00"/>
          <w:highlight w:val="black"/>
        </w:rPr>
        <w:t xml:space="preserve">Uczestnicy Projektu zawierają z UEW indywidualną Umowę, której wzór stanowi Załącznik nr 8 do Regulaminu </w:t>
      </w:r>
    </w:p>
    <w:p w14:paraId="75AFD0DD" w14:textId="77777777" w:rsidR="00C85665" w:rsidRPr="000E2A45" w:rsidRDefault="00C85665" w:rsidP="00C85665">
      <w:pPr>
        <w:jc w:val="center"/>
        <w:rPr>
          <w:rFonts w:ascii="Cambria" w:hAnsi="Cambria" w:cs="Times New Roman"/>
          <w:b/>
          <w:color w:val="FFFF00"/>
          <w:highlight w:val="black"/>
        </w:rPr>
      </w:pPr>
      <w:r w:rsidRPr="000E2A45">
        <w:rPr>
          <w:rFonts w:ascii="Cambria" w:hAnsi="Cambria" w:cs="Times New Roman"/>
          <w:b/>
          <w:color w:val="FFFF00"/>
          <w:highlight w:val="black"/>
        </w:rPr>
        <w:t>§ 15</w:t>
      </w:r>
    </w:p>
    <w:p w14:paraId="74ECA797" w14:textId="77777777" w:rsidR="00C85665" w:rsidRPr="000E2A45" w:rsidRDefault="00C85665" w:rsidP="00C85665">
      <w:pPr>
        <w:jc w:val="both"/>
        <w:rPr>
          <w:rFonts w:ascii="Cambria" w:hAnsi="Cambria" w:cs="Times New Roman"/>
          <w:color w:val="FFFF00"/>
          <w:highlight w:val="black"/>
        </w:rPr>
      </w:pPr>
      <w:r w:rsidRPr="000E2A45">
        <w:rPr>
          <w:rFonts w:ascii="Cambria" w:hAnsi="Cambria" w:cs="Times New Roman"/>
          <w:color w:val="FFFF00"/>
          <w:highlight w:val="black"/>
        </w:rPr>
        <w:lastRenderedPageBreak/>
        <w:t xml:space="preserve">W przypadku, gdy Stypendium zostało przyznane na podstawie nieprawdziwych danych zawartych we wniosku, które miały wpływ na pozycję doktoranta na liście rankingowej </w:t>
      </w:r>
      <w:r w:rsidRPr="000E2A45">
        <w:rPr>
          <w:rFonts w:ascii="Cambria" w:hAnsi="Cambria" w:cs="Times New Roman"/>
          <w:color w:val="FFFF00"/>
          <w:highlight w:val="black"/>
        </w:rPr>
        <w:br/>
        <w:t>i uzyskanie stypendium, decyzja o przyznaniu Stypendium zostanie cofnięta. W takim przypadku Stypendium podlega zwrotowi w ciągu 14 dni kalendarzowych od dnia wydania decyzji nakazującej zwrot Stypendium. Decyzja o zwrocie stypendium jest wydawana przez Komisję Rektorską ds. rozwoju wiedzy i kompetencji naukowo-badawczych.</w:t>
      </w:r>
    </w:p>
    <w:p w14:paraId="35E64F0E" w14:textId="77777777" w:rsidR="00C85665" w:rsidRPr="000E2A45" w:rsidRDefault="00C85665" w:rsidP="00C85665">
      <w:pPr>
        <w:jc w:val="center"/>
        <w:rPr>
          <w:rFonts w:ascii="Cambria" w:hAnsi="Cambria" w:cs="Times New Roman"/>
          <w:b/>
          <w:color w:val="FFFF00"/>
          <w:highlight w:val="black"/>
        </w:rPr>
      </w:pPr>
      <w:r w:rsidRPr="000E2A45">
        <w:rPr>
          <w:rFonts w:ascii="Cambria" w:hAnsi="Cambria" w:cs="Times New Roman"/>
          <w:b/>
          <w:color w:val="FFFF00"/>
          <w:highlight w:val="black"/>
        </w:rPr>
        <w:t>§ 16</w:t>
      </w:r>
    </w:p>
    <w:p w14:paraId="5F73A805" w14:textId="77777777" w:rsidR="00C85665" w:rsidRPr="000E2A45" w:rsidRDefault="00C85665" w:rsidP="00C85665">
      <w:pPr>
        <w:jc w:val="both"/>
        <w:rPr>
          <w:rFonts w:ascii="Cambria" w:hAnsi="Cambria" w:cs="Times New Roman"/>
          <w:color w:val="FFFF00"/>
          <w:highlight w:val="black"/>
        </w:rPr>
      </w:pPr>
      <w:r w:rsidRPr="000E2A45">
        <w:rPr>
          <w:rFonts w:ascii="Cambria" w:hAnsi="Cambria" w:cs="Times New Roman"/>
          <w:color w:val="FFFF00"/>
          <w:highlight w:val="black"/>
        </w:rPr>
        <w:t>W sytuacji, gdy Uczestnik projektu utraci status doktoranta/pracownika naukowo-dydaktycznego UEW w trakcie realizacji umowy, lub gdy nie może wypełniać obowiązków zawartych w umowie, Stypendium podlega zwrotowi w ciągu 14 dni kalendarzowych od dnia wydania decyzji nakazujących zwrot Stypendium. Decyzja o zwrocie stypendium jest wydawana przez Komisję Rektorską ds. rozwoju wiedzy i kompetencji naukowo-badawczych.</w:t>
      </w:r>
    </w:p>
    <w:p w14:paraId="7301C325" w14:textId="77777777" w:rsidR="00C85665" w:rsidRPr="000E2A45" w:rsidRDefault="00C85665" w:rsidP="00C85665">
      <w:pPr>
        <w:jc w:val="center"/>
        <w:rPr>
          <w:rFonts w:ascii="Cambria" w:hAnsi="Cambria" w:cs="Times New Roman"/>
          <w:b/>
          <w:color w:val="FFFF00"/>
          <w:highlight w:val="black"/>
        </w:rPr>
      </w:pPr>
      <w:r w:rsidRPr="000E2A45">
        <w:rPr>
          <w:rFonts w:ascii="Cambria" w:hAnsi="Cambria" w:cs="Times New Roman"/>
          <w:b/>
          <w:color w:val="FFFF00"/>
          <w:highlight w:val="black"/>
        </w:rPr>
        <w:t>§ 17</w:t>
      </w:r>
    </w:p>
    <w:p w14:paraId="25A861E5" w14:textId="77777777" w:rsidR="00C85665" w:rsidRPr="000E2A45" w:rsidRDefault="00C85665" w:rsidP="00C85665">
      <w:pPr>
        <w:jc w:val="both"/>
        <w:rPr>
          <w:rFonts w:ascii="Cambria" w:hAnsi="Cambria" w:cs="Times New Roman"/>
          <w:color w:val="FFFF00"/>
          <w:highlight w:val="black"/>
        </w:rPr>
      </w:pPr>
      <w:r w:rsidRPr="000E2A45">
        <w:rPr>
          <w:rFonts w:ascii="Cambria" w:hAnsi="Cambria" w:cs="Times New Roman"/>
          <w:color w:val="FFFF00"/>
          <w:highlight w:val="black"/>
        </w:rPr>
        <w:t>UEW zastrzega sobie prawo do wprowadzania zmian w niniejszym regulaminie w trakcie trwania konkursu, z wyłączeniem zmian skutkujących nierównym traktowaniem wnioskodawców,  chyba że konieczność wprowadzania takich zmian wynika z przepisów powszechnie obowiązującego prawa.</w:t>
      </w:r>
    </w:p>
    <w:p w14:paraId="47C066FB" w14:textId="77777777" w:rsidR="00C85665" w:rsidRPr="000E2A45" w:rsidRDefault="00C85665" w:rsidP="00C85665">
      <w:pPr>
        <w:jc w:val="center"/>
        <w:rPr>
          <w:rFonts w:ascii="Cambria" w:hAnsi="Cambria" w:cs="Times New Roman"/>
          <w:color w:val="FFFF00"/>
          <w:highlight w:val="black"/>
        </w:rPr>
      </w:pPr>
      <w:r w:rsidRPr="000E2A45">
        <w:rPr>
          <w:rFonts w:ascii="Cambria" w:hAnsi="Cambria" w:cs="Times New Roman"/>
          <w:b/>
          <w:color w:val="FFFF00"/>
          <w:highlight w:val="black"/>
        </w:rPr>
        <w:t>§ 18</w:t>
      </w:r>
    </w:p>
    <w:p w14:paraId="3B3B8E64" w14:textId="77777777" w:rsidR="00C85665" w:rsidRPr="000E2A45" w:rsidRDefault="00C85665" w:rsidP="00C85665">
      <w:pPr>
        <w:jc w:val="both"/>
        <w:rPr>
          <w:rFonts w:ascii="Cambria" w:hAnsi="Cambria" w:cs="Times New Roman"/>
          <w:color w:val="FFFF00"/>
        </w:rPr>
      </w:pPr>
      <w:r w:rsidRPr="000E2A45">
        <w:rPr>
          <w:rFonts w:ascii="Cambria" w:hAnsi="Cambria" w:cs="Times New Roman"/>
          <w:color w:val="FFFF00"/>
          <w:highlight w:val="black"/>
        </w:rPr>
        <w:t>UEW zastrzega sobie prawo do anulowania konkursu, w szczególności w przypadku wprowadzania istotnych zmian w przepisach prawach mających wpływ na warunki przeprowadzania konkursu, zdarzeń o charakterze siły wyższej, w przypadku wystąpienia ryzyka nieefektywnego wydatkowania środków finansowych przewidzianych na konkurs lub w innych przypadkach uzasadnionych odpowiednią decyzją UEW.</w:t>
      </w:r>
    </w:p>
    <w:p w14:paraId="76D258AF" w14:textId="77777777" w:rsidR="00C85665" w:rsidRPr="000E2A45" w:rsidRDefault="00C85665" w:rsidP="00C85665">
      <w:pPr>
        <w:jc w:val="both"/>
        <w:rPr>
          <w:rFonts w:ascii="Cambria" w:hAnsi="Cambria" w:cs="Times New Roman"/>
          <w:color w:val="FFFF00"/>
        </w:rPr>
      </w:pPr>
    </w:p>
    <w:p w14:paraId="7EA120EA" w14:textId="77777777" w:rsidR="00C85665" w:rsidRPr="000E2A45" w:rsidRDefault="00C85665" w:rsidP="00C85665">
      <w:pPr>
        <w:jc w:val="both"/>
        <w:rPr>
          <w:rFonts w:ascii="Cambria" w:hAnsi="Cambria" w:cs="Times New Roman"/>
          <w:b/>
          <w:color w:val="FFFF00"/>
        </w:rPr>
      </w:pPr>
    </w:p>
    <w:p w14:paraId="0678AE38" w14:textId="77777777" w:rsidR="00C85665" w:rsidRPr="000E2A45" w:rsidRDefault="00C85665" w:rsidP="00C85665">
      <w:pPr>
        <w:jc w:val="both"/>
        <w:rPr>
          <w:rFonts w:ascii="Cambria" w:hAnsi="Cambria" w:cs="Times New Roman"/>
          <w:color w:val="FFFF00"/>
        </w:rPr>
      </w:pPr>
    </w:p>
    <w:p w14:paraId="379F77A1" w14:textId="6E775F5F" w:rsidR="00264509" w:rsidRPr="00C85665" w:rsidRDefault="00264509" w:rsidP="00C85665">
      <w:pPr>
        <w:pStyle w:val="Akapitzlist"/>
        <w:spacing w:after="240"/>
        <w:ind w:left="426"/>
        <w:jc w:val="both"/>
        <w:rPr>
          <w:rFonts w:cstheme="minorHAnsi"/>
          <w:color w:val="FFFF00"/>
          <w:sz w:val="24"/>
          <w:szCs w:val="24"/>
        </w:rPr>
      </w:pPr>
    </w:p>
    <w:sectPr w:rsidR="00264509" w:rsidRPr="00C85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185F34" w16cid:durableId="1FEB730B"/>
  <w16cid:commentId w16cid:paraId="7C08FD77" w16cid:durableId="1FEB7472"/>
  <w16cid:commentId w16cid:paraId="7FF0CB8B" w16cid:durableId="1FEB7991"/>
  <w16cid:commentId w16cid:paraId="53BD9A71" w16cid:durableId="1FEB750B"/>
  <w16cid:commentId w16cid:paraId="2BDAC023" w16cid:durableId="1FEB761B"/>
  <w16cid:commentId w16cid:paraId="0209C574" w16cid:durableId="1FEB769E"/>
  <w16cid:commentId w16cid:paraId="4BE8923C" w16cid:durableId="1FEB7764"/>
  <w16cid:commentId w16cid:paraId="343EF040" w16cid:durableId="1FEB7805"/>
  <w16cid:commentId w16cid:paraId="6D9399AB" w16cid:durableId="1FEB781D"/>
  <w16cid:commentId w16cid:paraId="527B2DD4" w16cid:durableId="1FEB7885"/>
  <w16cid:commentId w16cid:paraId="5A9A0FD5" w16cid:durableId="1FEB7AED"/>
  <w16cid:commentId w16cid:paraId="039A57B3" w16cid:durableId="1FEB7B51"/>
  <w16cid:commentId w16cid:paraId="47C2BBC6" w16cid:durableId="1FEB7CA8"/>
  <w16cid:commentId w16cid:paraId="1834CE36" w16cid:durableId="1FEB7DCF"/>
  <w16cid:commentId w16cid:paraId="3AD7491C" w16cid:durableId="1FEB7F4E"/>
  <w16cid:commentId w16cid:paraId="6FCCD23B" w16cid:durableId="1FEB7FE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7A4"/>
    <w:multiLevelType w:val="hybridMultilevel"/>
    <w:tmpl w:val="FBEC14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EC171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63109"/>
    <w:multiLevelType w:val="hybridMultilevel"/>
    <w:tmpl w:val="CBA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63615"/>
    <w:multiLevelType w:val="hybridMultilevel"/>
    <w:tmpl w:val="FCD88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976BF"/>
    <w:multiLevelType w:val="hybridMultilevel"/>
    <w:tmpl w:val="819E1F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A126D3"/>
    <w:multiLevelType w:val="hybridMultilevel"/>
    <w:tmpl w:val="43520F48"/>
    <w:lvl w:ilvl="0" w:tplc="9AD200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40C79"/>
    <w:multiLevelType w:val="hybridMultilevel"/>
    <w:tmpl w:val="6652F528"/>
    <w:lvl w:ilvl="0" w:tplc="9AD200B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A4008C"/>
    <w:multiLevelType w:val="hybridMultilevel"/>
    <w:tmpl w:val="624ED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2320E"/>
    <w:multiLevelType w:val="hybridMultilevel"/>
    <w:tmpl w:val="1C20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F0FFF"/>
    <w:multiLevelType w:val="multilevel"/>
    <w:tmpl w:val="A4644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813781"/>
    <w:multiLevelType w:val="hybridMultilevel"/>
    <w:tmpl w:val="25BAA12E"/>
    <w:lvl w:ilvl="0" w:tplc="C2BEAC8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D5045"/>
    <w:multiLevelType w:val="hybridMultilevel"/>
    <w:tmpl w:val="3734592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45D1908"/>
    <w:multiLevelType w:val="hybridMultilevel"/>
    <w:tmpl w:val="51965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80327"/>
    <w:multiLevelType w:val="hybridMultilevel"/>
    <w:tmpl w:val="363A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30FCC"/>
    <w:multiLevelType w:val="multilevel"/>
    <w:tmpl w:val="5012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Arial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2B2CCF"/>
    <w:multiLevelType w:val="hybridMultilevel"/>
    <w:tmpl w:val="DD5E100C"/>
    <w:lvl w:ilvl="0" w:tplc="6FD00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10"/>
  </w:num>
  <w:num w:numId="5">
    <w:abstractNumId w:val="12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  <w:num w:numId="12">
    <w:abstractNumId w:val="3"/>
  </w:num>
  <w:num w:numId="13">
    <w:abstractNumId w:val="11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D8"/>
    <w:rsid w:val="00042949"/>
    <w:rsid w:val="00060D7E"/>
    <w:rsid w:val="0007397E"/>
    <w:rsid w:val="00096A9D"/>
    <w:rsid w:val="000A0F0D"/>
    <w:rsid w:val="000F0FC4"/>
    <w:rsid w:val="00104BED"/>
    <w:rsid w:val="00113EC3"/>
    <w:rsid w:val="00125355"/>
    <w:rsid w:val="00134687"/>
    <w:rsid w:val="00163983"/>
    <w:rsid w:val="00190CD1"/>
    <w:rsid w:val="001C7BFD"/>
    <w:rsid w:val="001E6727"/>
    <w:rsid w:val="001F6C6D"/>
    <w:rsid w:val="00220030"/>
    <w:rsid w:val="00232FB2"/>
    <w:rsid w:val="002514DB"/>
    <w:rsid w:val="00264509"/>
    <w:rsid w:val="002769EE"/>
    <w:rsid w:val="002C4457"/>
    <w:rsid w:val="0030471F"/>
    <w:rsid w:val="003442A9"/>
    <w:rsid w:val="003473BC"/>
    <w:rsid w:val="0035681E"/>
    <w:rsid w:val="003D57E2"/>
    <w:rsid w:val="00405151"/>
    <w:rsid w:val="00431A44"/>
    <w:rsid w:val="00444B4E"/>
    <w:rsid w:val="00444E54"/>
    <w:rsid w:val="00460F48"/>
    <w:rsid w:val="004F7656"/>
    <w:rsid w:val="00583FAD"/>
    <w:rsid w:val="00656DD8"/>
    <w:rsid w:val="006959E2"/>
    <w:rsid w:val="006E0984"/>
    <w:rsid w:val="007242A3"/>
    <w:rsid w:val="00743BF7"/>
    <w:rsid w:val="007542FC"/>
    <w:rsid w:val="00760688"/>
    <w:rsid w:val="00760F43"/>
    <w:rsid w:val="007C74C7"/>
    <w:rsid w:val="0089565F"/>
    <w:rsid w:val="008E0B8B"/>
    <w:rsid w:val="00914B40"/>
    <w:rsid w:val="0093461D"/>
    <w:rsid w:val="00940954"/>
    <w:rsid w:val="00945B0B"/>
    <w:rsid w:val="009C61BD"/>
    <w:rsid w:val="009E76F1"/>
    <w:rsid w:val="009E781D"/>
    <w:rsid w:val="00A80E8D"/>
    <w:rsid w:val="00A916E0"/>
    <w:rsid w:val="00AF0B2D"/>
    <w:rsid w:val="00B11D2E"/>
    <w:rsid w:val="00B57971"/>
    <w:rsid w:val="00BB3DEA"/>
    <w:rsid w:val="00BC7858"/>
    <w:rsid w:val="00BD38D5"/>
    <w:rsid w:val="00C2328B"/>
    <w:rsid w:val="00C85665"/>
    <w:rsid w:val="00D079ED"/>
    <w:rsid w:val="00D17329"/>
    <w:rsid w:val="00D56356"/>
    <w:rsid w:val="00D63D94"/>
    <w:rsid w:val="00D64A79"/>
    <w:rsid w:val="00DB640B"/>
    <w:rsid w:val="00E06C8A"/>
    <w:rsid w:val="00E23D09"/>
    <w:rsid w:val="00E4674D"/>
    <w:rsid w:val="00E8367F"/>
    <w:rsid w:val="00EB4857"/>
    <w:rsid w:val="00EB48AB"/>
    <w:rsid w:val="00EC0387"/>
    <w:rsid w:val="00EE1077"/>
    <w:rsid w:val="00EE4DA6"/>
    <w:rsid w:val="00EF0A88"/>
    <w:rsid w:val="00F31C9A"/>
    <w:rsid w:val="00F4431E"/>
    <w:rsid w:val="00FA5E9B"/>
    <w:rsid w:val="00FD01E6"/>
    <w:rsid w:val="00FE0C30"/>
    <w:rsid w:val="00FF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3EC4"/>
  <w15:chartTrackingRefBased/>
  <w15:docId w15:val="{4E3537B1-F99F-429F-AFE7-4088E235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665"/>
    <w:pPr>
      <w:spacing w:after="200" w:line="276" w:lineRule="auto"/>
    </w:pPr>
    <w:rPr>
      <w:rFonts w:eastAsiaTheme="minorEastAsia"/>
      <w:lang w:val="pl-PL" w:eastAsia="pl-PL"/>
    </w:rPr>
  </w:style>
  <w:style w:type="paragraph" w:styleId="Nagwek2">
    <w:name w:val="heading 2"/>
    <w:basedOn w:val="Normalny"/>
    <w:link w:val="Nagwek2Znak"/>
    <w:qFormat/>
    <w:rsid w:val="00C85665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6DD8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60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60F48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BED"/>
    <w:rPr>
      <w:rFonts w:ascii="Segoe UI" w:hAnsi="Segoe UI" w:cs="Segoe UI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104BED"/>
    <w:pPr>
      <w:spacing w:after="0" w:line="240" w:lineRule="auto"/>
      <w:ind w:left="720"/>
    </w:pPr>
  </w:style>
  <w:style w:type="character" w:customStyle="1" w:styleId="tlid-translation">
    <w:name w:val="tlid-translation"/>
    <w:basedOn w:val="Domylnaczcionkaakapitu"/>
    <w:rsid w:val="00104BED"/>
  </w:style>
  <w:style w:type="character" w:styleId="Odwoaniedokomentarza">
    <w:name w:val="annotation reference"/>
    <w:basedOn w:val="Domylnaczcionkaakapitu"/>
    <w:uiPriority w:val="99"/>
    <w:semiHidden/>
    <w:unhideWhenUsed/>
    <w:rsid w:val="00A80E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0E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0E8D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E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E8D"/>
    <w:rPr>
      <w:b/>
      <w:bCs/>
      <w:sz w:val="20"/>
      <w:szCs w:val="20"/>
      <w:lang w:val="en-GB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E107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E4DA6"/>
    <w:pPr>
      <w:spacing w:after="0" w:line="240" w:lineRule="auto"/>
    </w:pPr>
    <w:rPr>
      <w:lang w:val="en-GB"/>
    </w:rPr>
  </w:style>
  <w:style w:type="character" w:customStyle="1" w:styleId="Nagwek2Znak">
    <w:name w:val="Nagłówek 2 Znak"/>
    <w:basedOn w:val="Domylnaczcionkaakapitu"/>
    <w:link w:val="Nagwek2"/>
    <w:rsid w:val="00C85665"/>
    <w:rPr>
      <w:rFonts w:ascii="Times New Roman" w:eastAsia="Times New Roman" w:hAnsi="Times New Roman" w:cs="Times New Roman"/>
      <w:b/>
      <w:sz w:val="36"/>
      <w:szCs w:val="20"/>
      <w:lang w:val="pl-PL" w:eastAsia="hi-IN" w:bidi="hi-IN"/>
    </w:rPr>
  </w:style>
  <w:style w:type="paragraph" w:customStyle="1" w:styleId="Default">
    <w:name w:val="Default"/>
    <w:rsid w:val="00C85665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val="pl-PL" w:eastAsia="hi-IN" w:bidi="hi-IN"/>
    </w:rPr>
  </w:style>
  <w:style w:type="character" w:styleId="Pogrubienie">
    <w:name w:val="Strong"/>
    <w:basedOn w:val="Domylnaczcionkaakapitu"/>
    <w:uiPriority w:val="22"/>
    <w:qFormat/>
    <w:rsid w:val="00C85665"/>
    <w:rPr>
      <w:b/>
      <w:bCs/>
    </w:rPr>
  </w:style>
  <w:style w:type="paragraph" w:styleId="NormalnyWeb">
    <w:name w:val="Normal (Web)"/>
    <w:basedOn w:val="Normalny"/>
    <w:uiPriority w:val="99"/>
    <w:unhideWhenUsed/>
    <w:rsid w:val="00C8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e.wroc.pl/badania/18920/program_prom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e.wroc.pl/badania/18920/program_prom.html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8510E-6E9D-494D-8E50-5158DB8D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958</Words>
  <Characters>5749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leszek.sliwa@gmail.com</dc:creator>
  <cp:keywords/>
  <dc:description/>
  <cp:lastModifiedBy>Adam Grudziński</cp:lastModifiedBy>
  <cp:revision>4</cp:revision>
  <cp:lastPrinted>2019-01-15T08:57:00Z</cp:lastPrinted>
  <dcterms:created xsi:type="dcterms:W3CDTF">2019-04-11T06:59:00Z</dcterms:created>
  <dcterms:modified xsi:type="dcterms:W3CDTF">2019-11-13T10:32:00Z</dcterms:modified>
</cp:coreProperties>
</file>