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A8620A" w:rsidRPr="00797A1E" w14:paraId="04BB146C" w14:textId="77777777" w:rsidTr="00A8620A">
        <w:tc>
          <w:tcPr>
            <w:tcW w:w="1913" w:type="dxa"/>
            <w:tcBorders>
              <w:top w:val="single" w:sz="4" w:space="0" w:color="auto"/>
              <w:left w:val="single" w:sz="4" w:space="0" w:color="auto"/>
              <w:bottom w:val="single" w:sz="4" w:space="0" w:color="auto"/>
              <w:right w:val="single" w:sz="4" w:space="0" w:color="auto"/>
            </w:tcBorders>
            <w:hideMark/>
          </w:tcPr>
          <w:p w14:paraId="44A4707E" w14:textId="77777777" w:rsidR="00A8620A" w:rsidRDefault="00A8620A">
            <w:pPr>
              <w:rPr>
                <w:b/>
                <w:bCs/>
                <w:sz w:val="20"/>
                <w:szCs w:val="20"/>
                <w:lang w:val="en-GB"/>
              </w:rPr>
            </w:pPr>
            <w:bookmarkStart w:id="0" w:name="_GoBack"/>
            <w:bookmarkEnd w:id="0"/>
            <w:r>
              <w:rPr>
                <w:b/>
                <w:bCs/>
                <w:sz w:val="20"/>
                <w:szCs w:val="20"/>
                <w:lang w:val="en-GB"/>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737C5AFA" w14:textId="77777777" w:rsidR="00A8620A" w:rsidRDefault="00A8620A">
            <w:pPr>
              <w:rPr>
                <w:b/>
                <w:bCs/>
                <w:sz w:val="20"/>
                <w:szCs w:val="20"/>
                <w:lang w:val="en-GB"/>
              </w:rPr>
            </w:pPr>
            <w:r>
              <w:rPr>
                <w:b/>
                <w:bCs/>
                <w:sz w:val="20"/>
                <w:szCs w:val="20"/>
                <w:lang w:val="en-GB"/>
              </w:rPr>
              <w:t>Islamic Finance: theory and evidence</w:t>
            </w:r>
          </w:p>
        </w:tc>
      </w:tr>
      <w:tr w:rsidR="00A8620A" w:rsidRPr="00797A1E" w14:paraId="32D990F5" w14:textId="77777777" w:rsidTr="00A8620A">
        <w:tc>
          <w:tcPr>
            <w:tcW w:w="1913" w:type="dxa"/>
            <w:tcBorders>
              <w:top w:val="single" w:sz="4" w:space="0" w:color="auto"/>
              <w:left w:val="single" w:sz="4" w:space="0" w:color="auto"/>
              <w:bottom w:val="single" w:sz="4" w:space="0" w:color="auto"/>
              <w:right w:val="single" w:sz="4" w:space="0" w:color="auto"/>
            </w:tcBorders>
            <w:hideMark/>
          </w:tcPr>
          <w:p w14:paraId="180B206B" w14:textId="77777777" w:rsidR="00A8620A" w:rsidRDefault="00A8620A">
            <w:pPr>
              <w:rPr>
                <w:b/>
                <w:bCs/>
                <w:sz w:val="20"/>
                <w:szCs w:val="20"/>
                <w:lang w:val="en-GB"/>
              </w:rPr>
            </w:pPr>
            <w:r>
              <w:rPr>
                <w:b/>
                <w:bCs/>
                <w:sz w:val="20"/>
                <w:szCs w:val="20"/>
                <w:lang w:val="en-GB"/>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7DE770A6" w14:textId="77777777" w:rsidR="00A8620A" w:rsidRDefault="00A8620A">
            <w:pPr>
              <w:rPr>
                <w:bCs/>
                <w:sz w:val="20"/>
                <w:szCs w:val="20"/>
                <w:lang w:val="en-GB"/>
              </w:rPr>
            </w:pPr>
            <w:r>
              <w:rPr>
                <w:bCs/>
                <w:sz w:val="20"/>
                <w:szCs w:val="20"/>
                <w:lang w:val="en-GB"/>
              </w:rPr>
              <w:t>30 h lecture including case study</w:t>
            </w:r>
          </w:p>
        </w:tc>
      </w:tr>
      <w:tr w:rsidR="00A8620A" w14:paraId="0288E940" w14:textId="77777777" w:rsidTr="00A8620A">
        <w:tc>
          <w:tcPr>
            <w:tcW w:w="1913" w:type="dxa"/>
            <w:tcBorders>
              <w:top w:val="single" w:sz="4" w:space="0" w:color="auto"/>
              <w:left w:val="single" w:sz="4" w:space="0" w:color="auto"/>
              <w:bottom w:val="single" w:sz="4" w:space="0" w:color="auto"/>
              <w:right w:val="single" w:sz="4" w:space="0" w:color="auto"/>
            </w:tcBorders>
            <w:hideMark/>
          </w:tcPr>
          <w:p w14:paraId="5F9ADC32" w14:textId="77777777" w:rsidR="00A8620A" w:rsidRDefault="00A8620A">
            <w:pPr>
              <w:rPr>
                <w:b/>
                <w:bCs/>
                <w:sz w:val="20"/>
                <w:szCs w:val="20"/>
                <w:lang w:val="en-GB"/>
              </w:rPr>
            </w:pPr>
            <w:r>
              <w:rPr>
                <w:b/>
                <w:bCs/>
                <w:sz w:val="20"/>
                <w:szCs w:val="20"/>
                <w:lang w:val="en-GB"/>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52FE5828" w14:textId="77777777" w:rsidR="00A8620A" w:rsidRDefault="00A8620A">
            <w:pPr>
              <w:rPr>
                <w:bCs/>
                <w:sz w:val="20"/>
                <w:szCs w:val="20"/>
                <w:lang w:val="en-GB"/>
              </w:rPr>
            </w:pPr>
            <w:r>
              <w:rPr>
                <w:bCs/>
                <w:sz w:val="20"/>
                <w:szCs w:val="20"/>
                <w:lang w:val="en-GB"/>
              </w:rPr>
              <w:t>Summer semester</w:t>
            </w:r>
          </w:p>
        </w:tc>
      </w:tr>
      <w:tr w:rsidR="00A8620A" w14:paraId="3EE89FC7" w14:textId="77777777" w:rsidTr="00A8620A">
        <w:tc>
          <w:tcPr>
            <w:tcW w:w="1913" w:type="dxa"/>
            <w:tcBorders>
              <w:top w:val="single" w:sz="4" w:space="0" w:color="auto"/>
              <w:left w:val="single" w:sz="4" w:space="0" w:color="auto"/>
              <w:bottom w:val="single" w:sz="4" w:space="0" w:color="auto"/>
              <w:right w:val="single" w:sz="4" w:space="0" w:color="auto"/>
            </w:tcBorders>
            <w:hideMark/>
          </w:tcPr>
          <w:p w14:paraId="5968F33F" w14:textId="77777777" w:rsidR="00A8620A" w:rsidRDefault="00A8620A">
            <w:pPr>
              <w:rPr>
                <w:b/>
                <w:bCs/>
                <w:sz w:val="20"/>
                <w:szCs w:val="20"/>
                <w:lang w:val="en-GB"/>
              </w:rPr>
            </w:pPr>
            <w:r>
              <w:rPr>
                <w:b/>
                <w:bCs/>
                <w:sz w:val="20"/>
                <w:szCs w:val="20"/>
                <w:lang w:val="en-GB"/>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2A489E2B" w14:textId="77777777" w:rsidR="00A8620A" w:rsidRDefault="00A8620A">
            <w:pPr>
              <w:rPr>
                <w:sz w:val="20"/>
                <w:szCs w:val="20"/>
                <w:lang w:val="en-GB"/>
              </w:rPr>
            </w:pPr>
            <w:r>
              <w:rPr>
                <w:sz w:val="20"/>
                <w:szCs w:val="20"/>
                <w:lang w:val="en-GB"/>
              </w:rPr>
              <w:t xml:space="preserve">Basic </w:t>
            </w:r>
          </w:p>
        </w:tc>
      </w:tr>
      <w:tr w:rsidR="00A8620A" w14:paraId="1D44F321" w14:textId="77777777" w:rsidTr="00A8620A">
        <w:tc>
          <w:tcPr>
            <w:tcW w:w="1913" w:type="dxa"/>
            <w:tcBorders>
              <w:top w:val="single" w:sz="4" w:space="0" w:color="auto"/>
              <w:left w:val="single" w:sz="4" w:space="0" w:color="auto"/>
              <w:bottom w:val="single" w:sz="4" w:space="0" w:color="auto"/>
              <w:right w:val="single" w:sz="4" w:space="0" w:color="auto"/>
            </w:tcBorders>
            <w:hideMark/>
          </w:tcPr>
          <w:p w14:paraId="7D466C0E" w14:textId="77777777" w:rsidR="00A8620A" w:rsidRDefault="00A8620A">
            <w:pPr>
              <w:rPr>
                <w:b/>
                <w:bCs/>
                <w:sz w:val="20"/>
                <w:szCs w:val="20"/>
                <w:lang w:val="en-GB"/>
              </w:rPr>
            </w:pPr>
            <w:r>
              <w:rPr>
                <w:b/>
                <w:bCs/>
                <w:sz w:val="20"/>
                <w:szCs w:val="20"/>
                <w:lang w:val="en-GB"/>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1AC6254" w14:textId="77777777" w:rsidR="00A8620A" w:rsidRDefault="00A8620A">
            <w:pPr>
              <w:rPr>
                <w:bCs/>
                <w:sz w:val="20"/>
                <w:szCs w:val="20"/>
                <w:lang w:val="en-GB"/>
              </w:rPr>
            </w:pPr>
            <w:r>
              <w:rPr>
                <w:bCs/>
                <w:sz w:val="20"/>
                <w:szCs w:val="20"/>
                <w:lang w:val="en-GB"/>
              </w:rPr>
              <w:t>Wroclaw</w:t>
            </w:r>
          </w:p>
        </w:tc>
      </w:tr>
      <w:tr w:rsidR="00A8620A" w:rsidRPr="00797A1E" w14:paraId="27356899" w14:textId="77777777" w:rsidTr="00A8620A">
        <w:tc>
          <w:tcPr>
            <w:tcW w:w="1913" w:type="dxa"/>
            <w:tcBorders>
              <w:top w:val="single" w:sz="4" w:space="0" w:color="auto"/>
              <w:left w:val="single" w:sz="4" w:space="0" w:color="auto"/>
              <w:bottom w:val="single" w:sz="4" w:space="0" w:color="auto"/>
              <w:right w:val="single" w:sz="4" w:space="0" w:color="auto"/>
            </w:tcBorders>
            <w:hideMark/>
          </w:tcPr>
          <w:p w14:paraId="792FFED1" w14:textId="77777777" w:rsidR="00A8620A" w:rsidRDefault="00A8620A">
            <w:pPr>
              <w:rPr>
                <w:b/>
                <w:bCs/>
                <w:sz w:val="20"/>
                <w:szCs w:val="20"/>
                <w:lang w:val="en-GB"/>
              </w:rPr>
            </w:pPr>
            <w:r>
              <w:rPr>
                <w:b/>
                <w:bCs/>
                <w:sz w:val="20"/>
                <w:szCs w:val="20"/>
                <w:lang w:val="en-GB"/>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14FA338" w14:textId="77777777" w:rsidR="00A8620A" w:rsidRDefault="00A8620A">
            <w:pPr>
              <w:rPr>
                <w:sz w:val="20"/>
                <w:szCs w:val="20"/>
                <w:lang w:val="en-GB"/>
              </w:rPr>
            </w:pPr>
            <w:r>
              <w:rPr>
                <w:sz w:val="20"/>
                <w:szCs w:val="20"/>
                <w:lang w:val="en-GB"/>
              </w:rPr>
              <w:t>Final test + points from case study</w:t>
            </w:r>
          </w:p>
        </w:tc>
      </w:tr>
      <w:tr w:rsidR="00A8620A" w14:paraId="7D6D9B73" w14:textId="77777777" w:rsidTr="00A8620A">
        <w:tc>
          <w:tcPr>
            <w:tcW w:w="1913" w:type="dxa"/>
            <w:tcBorders>
              <w:top w:val="single" w:sz="4" w:space="0" w:color="auto"/>
              <w:left w:val="single" w:sz="4" w:space="0" w:color="auto"/>
              <w:bottom w:val="single" w:sz="4" w:space="0" w:color="auto"/>
              <w:right w:val="single" w:sz="4" w:space="0" w:color="auto"/>
            </w:tcBorders>
            <w:hideMark/>
          </w:tcPr>
          <w:p w14:paraId="46FA7379" w14:textId="77777777" w:rsidR="00A8620A" w:rsidRDefault="00A8620A">
            <w:pPr>
              <w:rPr>
                <w:b/>
                <w:bCs/>
                <w:sz w:val="20"/>
                <w:szCs w:val="20"/>
                <w:lang w:val="en-GB"/>
              </w:rPr>
            </w:pPr>
            <w:r>
              <w:rPr>
                <w:b/>
                <w:bCs/>
                <w:sz w:val="20"/>
                <w:szCs w:val="20"/>
                <w:lang w:val="en-GB"/>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12CC426" w14:textId="77777777" w:rsidR="00A8620A" w:rsidRDefault="00A8620A">
            <w:pPr>
              <w:rPr>
                <w:bCs/>
                <w:sz w:val="20"/>
                <w:szCs w:val="20"/>
                <w:lang w:val="en-GB"/>
              </w:rPr>
            </w:pPr>
            <w:r>
              <w:rPr>
                <w:bCs/>
                <w:sz w:val="20"/>
                <w:szCs w:val="20"/>
                <w:lang w:val="en-GB"/>
              </w:rPr>
              <w:t>English</w:t>
            </w:r>
          </w:p>
        </w:tc>
      </w:tr>
      <w:tr w:rsidR="00A8620A" w:rsidRPr="00797A1E" w14:paraId="7F116FD4" w14:textId="77777777" w:rsidTr="00A8620A">
        <w:tc>
          <w:tcPr>
            <w:tcW w:w="1913" w:type="dxa"/>
            <w:tcBorders>
              <w:top w:val="single" w:sz="4" w:space="0" w:color="auto"/>
              <w:left w:val="single" w:sz="4" w:space="0" w:color="auto"/>
              <w:bottom w:val="single" w:sz="4" w:space="0" w:color="auto"/>
              <w:right w:val="single" w:sz="4" w:space="0" w:color="auto"/>
            </w:tcBorders>
            <w:hideMark/>
          </w:tcPr>
          <w:p w14:paraId="70F18D13" w14:textId="77777777" w:rsidR="00A8620A" w:rsidRDefault="00A8620A">
            <w:pPr>
              <w:rPr>
                <w:b/>
                <w:bCs/>
                <w:sz w:val="20"/>
                <w:szCs w:val="20"/>
                <w:lang w:val="en-GB"/>
              </w:rPr>
            </w:pPr>
            <w:r>
              <w:rPr>
                <w:b/>
                <w:bCs/>
                <w:sz w:val="20"/>
                <w:szCs w:val="20"/>
                <w:lang w:val="en-GB"/>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DBE0D4E" w14:textId="77777777" w:rsidR="00A8620A" w:rsidRDefault="00A8620A">
            <w:pPr>
              <w:rPr>
                <w:sz w:val="20"/>
                <w:szCs w:val="20"/>
                <w:lang w:val="en-GB"/>
              </w:rPr>
            </w:pPr>
            <w:r>
              <w:rPr>
                <w:sz w:val="20"/>
                <w:szCs w:val="20"/>
                <w:lang w:val="en-GB"/>
              </w:rPr>
              <w:t>Basic information about banking and corporate finance</w:t>
            </w:r>
          </w:p>
        </w:tc>
      </w:tr>
      <w:tr w:rsidR="00A8620A" w14:paraId="224277B7" w14:textId="77777777" w:rsidTr="00A8620A">
        <w:tc>
          <w:tcPr>
            <w:tcW w:w="1913" w:type="dxa"/>
            <w:tcBorders>
              <w:top w:val="single" w:sz="4" w:space="0" w:color="auto"/>
              <w:left w:val="single" w:sz="4" w:space="0" w:color="auto"/>
              <w:bottom w:val="single" w:sz="4" w:space="0" w:color="auto"/>
              <w:right w:val="single" w:sz="4" w:space="0" w:color="auto"/>
            </w:tcBorders>
            <w:hideMark/>
          </w:tcPr>
          <w:p w14:paraId="5AFC1A04" w14:textId="77777777" w:rsidR="00A8620A" w:rsidRDefault="00A8620A">
            <w:pPr>
              <w:rPr>
                <w:b/>
                <w:bCs/>
                <w:sz w:val="20"/>
                <w:szCs w:val="20"/>
                <w:lang w:val="en-GB"/>
              </w:rPr>
            </w:pPr>
            <w:r>
              <w:rPr>
                <w:b/>
                <w:bCs/>
                <w:sz w:val="20"/>
                <w:szCs w:val="20"/>
                <w:lang w:val="en-GB"/>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147EEAFD" w14:textId="77777777" w:rsidR="00A8620A" w:rsidRDefault="00A8620A" w:rsidP="004B3209">
            <w:pPr>
              <w:pStyle w:val="Akapitzlist"/>
              <w:numPr>
                <w:ilvl w:val="0"/>
                <w:numId w:val="1"/>
              </w:numPr>
              <w:shd w:val="clear" w:color="auto" w:fill="FFFFFF"/>
              <w:spacing w:before="100" w:beforeAutospacing="1" w:after="100" w:afterAutospacing="1"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Islamic Economics and Islamic Finance</w:t>
            </w:r>
          </w:p>
          <w:p w14:paraId="6409B616" w14:textId="77777777" w:rsidR="00A8620A" w:rsidRDefault="00A8620A" w:rsidP="004B3209">
            <w:pPr>
              <w:pStyle w:val="Akapitzlist"/>
              <w:numPr>
                <w:ilvl w:val="0"/>
                <w:numId w:val="1"/>
              </w:numPr>
              <w:shd w:val="clear" w:color="auto" w:fill="FFFFFF"/>
              <w:spacing w:before="100" w:beforeAutospacing="1" w:after="100" w:afterAutospacing="1"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Sources of knowledge in Islamic Finance (the Holy Quran, sunna, ijma, qiyas, istihsan)</w:t>
            </w:r>
          </w:p>
          <w:p w14:paraId="639B6373" w14:textId="77777777" w:rsidR="00A8620A" w:rsidRDefault="00A8620A" w:rsidP="004B3209">
            <w:pPr>
              <w:pStyle w:val="Akapitzlist"/>
              <w:numPr>
                <w:ilvl w:val="0"/>
                <w:numId w:val="1"/>
              </w:numPr>
              <w:shd w:val="clear" w:color="auto" w:fill="FFFFFF"/>
              <w:spacing w:before="100" w:beforeAutospacing="1" w:after="100" w:afterAutospacing="1"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Negative elements of transactions in Islamic Finance (riba, gharar, maysir, others)</w:t>
            </w:r>
          </w:p>
          <w:p w14:paraId="5B431D79" w14:textId="77777777" w:rsidR="00A8620A" w:rsidRDefault="00A8620A" w:rsidP="004B3209">
            <w:pPr>
              <w:pStyle w:val="Akapitzlist"/>
              <w:numPr>
                <w:ilvl w:val="0"/>
                <w:numId w:val="1"/>
              </w:numPr>
              <w:shd w:val="clear" w:color="auto" w:fill="FFFFFF"/>
              <w:spacing w:before="100" w:beforeAutospacing="1" w:after="100" w:afterAutospacing="1"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Islamic nominate contracts: the building blocks of Islamic transactions (contracts of exchange, partnerships, utilization of usufruct, security, agency, safe custody)</w:t>
            </w:r>
          </w:p>
          <w:p w14:paraId="38CE9DF9" w14:textId="77777777" w:rsidR="00A8620A" w:rsidRDefault="00A8620A" w:rsidP="004B3209">
            <w:pPr>
              <w:pStyle w:val="Akapitzlist"/>
              <w:numPr>
                <w:ilvl w:val="0"/>
                <w:numId w:val="1"/>
              </w:numPr>
              <w:shd w:val="clear" w:color="auto" w:fill="FFFFFF"/>
              <w:spacing w:before="100" w:beforeAutospacing="1" w:after="100" w:afterAutospacing="1"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Islamic Banking</w:t>
            </w:r>
          </w:p>
          <w:p w14:paraId="698F2C53" w14:textId="77777777" w:rsidR="00A8620A" w:rsidRDefault="00A8620A" w:rsidP="004B3209">
            <w:pPr>
              <w:pStyle w:val="Akapitzlist"/>
              <w:numPr>
                <w:ilvl w:val="0"/>
                <w:numId w:val="1"/>
              </w:numPr>
              <w:shd w:val="clear" w:color="auto" w:fill="FFFFFF"/>
              <w:spacing w:before="100" w:beforeAutospacing="1" w:after="100" w:afterAutospacing="1"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Islamic Money and Capital Markets</w:t>
            </w:r>
          </w:p>
          <w:p w14:paraId="34A4684F" w14:textId="77777777" w:rsidR="00A8620A" w:rsidRDefault="00A8620A" w:rsidP="004B3209">
            <w:pPr>
              <w:pStyle w:val="Akapitzlist"/>
              <w:numPr>
                <w:ilvl w:val="0"/>
                <w:numId w:val="1"/>
              </w:numPr>
              <w:shd w:val="clear" w:color="auto" w:fill="FFFFFF"/>
              <w:spacing w:before="100" w:beforeAutospacing="1" w:after="100" w:afterAutospacing="1"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Islamic Project Finance</w:t>
            </w:r>
          </w:p>
        </w:tc>
      </w:tr>
      <w:tr w:rsidR="00A8620A" w:rsidRPr="00797A1E" w14:paraId="1D1BF438" w14:textId="77777777" w:rsidTr="00A8620A">
        <w:tc>
          <w:tcPr>
            <w:tcW w:w="1913" w:type="dxa"/>
            <w:tcBorders>
              <w:top w:val="single" w:sz="4" w:space="0" w:color="auto"/>
              <w:left w:val="single" w:sz="4" w:space="0" w:color="auto"/>
              <w:bottom w:val="single" w:sz="4" w:space="0" w:color="auto"/>
              <w:right w:val="single" w:sz="4" w:space="0" w:color="auto"/>
            </w:tcBorders>
            <w:hideMark/>
          </w:tcPr>
          <w:p w14:paraId="6AF7793A" w14:textId="77777777" w:rsidR="00A8620A" w:rsidRDefault="00A8620A">
            <w:pPr>
              <w:rPr>
                <w:b/>
                <w:bCs/>
                <w:sz w:val="20"/>
                <w:szCs w:val="20"/>
                <w:lang w:val="en-GB"/>
              </w:rPr>
            </w:pPr>
            <w:r>
              <w:rPr>
                <w:b/>
                <w:bCs/>
                <w:sz w:val="20"/>
                <w:szCs w:val="20"/>
                <w:lang w:val="en-GB"/>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32F2866E" w14:textId="77777777" w:rsidR="00A8620A" w:rsidRDefault="00A8620A">
            <w:pPr>
              <w:rPr>
                <w:color w:val="272727"/>
                <w:sz w:val="20"/>
                <w:szCs w:val="20"/>
                <w:lang w:val="en-GB"/>
              </w:rPr>
            </w:pPr>
            <w:r>
              <w:rPr>
                <w:color w:val="272727"/>
                <w:sz w:val="20"/>
                <w:szCs w:val="20"/>
                <w:lang w:val="en-GB"/>
              </w:rPr>
              <w:t>This course provides an introduction to the concepts of Islamic economics and divine guidance in Islam for the development of an interest-free economy based on the principles of socio-economic justice. We explain the Islamic principles and the modes used in financing and contracts. We provide an introduction to the Islamic banking system and capital market. The aim of this lecture is also to provide a through overview of the core principles and practice of Islamic Project Finance. The lectures are partly case oriented, thus providing students with practical insight into various Islamic project financing structures in the market.</w:t>
            </w:r>
          </w:p>
        </w:tc>
      </w:tr>
      <w:tr w:rsidR="00A8620A" w14:paraId="5AA74C6D" w14:textId="77777777" w:rsidTr="00A8620A">
        <w:tc>
          <w:tcPr>
            <w:tcW w:w="1913" w:type="dxa"/>
            <w:tcBorders>
              <w:top w:val="single" w:sz="4" w:space="0" w:color="auto"/>
              <w:left w:val="single" w:sz="4" w:space="0" w:color="auto"/>
              <w:bottom w:val="single" w:sz="4" w:space="0" w:color="auto"/>
              <w:right w:val="single" w:sz="4" w:space="0" w:color="auto"/>
            </w:tcBorders>
            <w:hideMark/>
          </w:tcPr>
          <w:p w14:paraId="5474BC0B" w14:textId="77777777" w:rsidR="00A8620A" w:rsidRDefault="00A8620A">
            <w:pPr>
              <w:rPr>
                <w:b/>
                <w:bCs/>
                <w:sz w:val="20"/>
                <w:szCs w:val="20"/>
                <w:lang w:val="en-GB"/>
              </w:rPr>
            </w:pPr>
            <w:r>
              <w:rPr>
                <w:b/>
                <w:bCs/>
                <w:sz w:val="20"/>
                <w:szCs w:val="20"/>
                <w:lang w:val="en-GB"/>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1D5ED893" w14:textId="77777777" w:rsidR="00A8620A" w:rsidRPr="00A8620A" w:rsidRDefault="00A8620A">
            <w:pPr>
              <w:rPr>
                <w:bCs/>
                <w:sz w:val="20"/>
                <w:szCs w:val="20"/>
              </w:rPr>
            </w:pPr>
            <w:r w:rsidRPr="00A8620A">
              <w:rPr>
                <w:bCs/>
                <w:sz w:val="20"/>
                <w:szCs w:val="20"/>
              </w:rPr>
              <w:t>Prof. zw. dr hab. Jacek Karwowski (</w:t>
            </w:r>
            <w:hyperlink r:id="rId6" w:history="1">
              <w:r w:rsidRPr="00A8620A">
                <w:rPr>
                  <w:rStyle w:val="Hipercze"/>
                  <w:bCs/>
                  <w:sz w:val="20"/>
                  <w:szCs w:val="20"/>
                </w:rPr>
                <w:t>jacek.karwowski@ue.wroc.pl</w:t>
              </w:r>
            </w:hyperlink>
            <w:r w:rsidRPr="00A8620A">
              <w:rPr>
                <w:sz w:val="20"/>
                <w:szCs w:val="20"/>
              </w:rPr>
              <w:t>)</w:t>
            </w:r>
            <w:r w:rsidRPr="00A8620A">
              <w:rPr>
                <w:bCs/>
                <w:sz w:val="20"/>
                <w:szCs w:val="20"/>
              </w:rPr>
              <w:t>, dr Hanna Kociemska (</w:t>
            </w:r>
            <w:hyperlink r:id="rId7" w:history="1">
              <w:r w:rsidRPr="00A8620A">
                <w:rPr>
                  <w:rStyle w:val="Hipercze"/>
                  <w:bCs/>
                  <w:sz w:val="20"/>
                  <w:szCs w:val="20"/>
                </w:rPr>
                <w:t>hanna.kociemska@ue.wroc.pl</w:t>
              </w:r>
            </w:hyperlink>
            <w:r w:rsidRPr="00A8620A">
              <w:rPr>
                <w:bCs/>
                <w:sz w:val="20"/>
                <w:szCs w:val="20"/>
              </w:rPr>
              <w:t>).</w:t>
            </w:r>
          </w:p>
        </w:tc>
      </w:tr>
      <w:tr w:rsidR="00A8620A" w:rsidRPr="00797A1E" w14:paraId="1B4AD724" w14:textId="77777777" w:rsidTr="00A8620A">
        <w:trPr>
          <w:trHeight w:val="262"/>
        </w:trPr>
        <w:tc>
          <w:tcPr>
            <w:tcW w:w="1913" w:type="dxa"/>
            <w:tcBorders>
              <w:top w:val="single" w:sz="4" w:space="0" w:color="auto"/>
              <w:left w:val="single" w:sz="4" w:space="0" w:color="auto"/>
              <w:bottom w:val="single" w:sz="4" w:space="0" w:color="auto"/>
              <w:right w:val="single" w:sz="4" w:space="0" w:color="auto"/>
            </w:tcBorders>
            <w:hideMark/>
          </w:tcPr>
          <w:p w14:paraId="5F2BE74F" w14:textId="77777777" w:rsidR="00A8620A" w:rsidRDefault="00A8620A">
            <w:pPr>
              <w:rPr>
                <w:b/>
                <w:bCs/>
                <w:sz w:val="20"/>
                <w:szCs w:val="20"/>
                <w:lang w:val="en-GB"/>
              </w:rPr>
            </w:pPr>
            <w:r>
              <w:rPr>
                <w:b/>
                <w:bCs/>
                <w:sz w:val="20"/>
                <w:szCs w:val="20"/>
                <w:lang w:val="en-GB"/>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3255A940" w14:textId="77777777" w:rsidR="00A8620A" w:rsidRDefault="00A8620A">
            <w:pPr>
              <w:rPr>
                <w:bCs/>
                <w:sz w:val="20"/>
                <w:szCs w:val="20"/>
                <w:lang w:val="en-GB"/>
              </w:rPr>
            </w:pPr>
            <w:r>
              <w:rPr>
                <w:bCs/>
                <w:sz w:val="20"/>
                <w:szCs w:val="20"/>
                <w:lang w:val="en-GB"/>
              </w:rPr>
              <w:t xml:space="preserve">M. Ayub, </w:t>
            </w:r>
            <w:r>
              <w:rPr>
                <w:bCs/>
                <w:i/>
                <w:sz w:val="20"/>
                <w:szCs w:val="20"/>
                <w:lang w:val="en-GB"/>
              </w:rPr>
              <w:t>Understanding Islamic Finance</w:t>
            </w:r>
            <w:r>
              <w:rPr>
                <w:bCs/>
                <w:sz w:val="20"/>
                <w:szCs w:val="20"/>
                <w:lang w:val="en-GB"/>
              </w:rPr>
              <w:t>, Wiley, Chichester, latest available edition.</w:t>
            </w:r>
          </w:p>
        </w:tc>
      </w:tr>
      <w:tr w:rsidR="00A8620A" w14:paraId="0D06C4E4" w14:textId="77777777" w:rsidTr="00A8620A">
        <w:trPr>
          <w:trHeight w:val="262"/>
        </w:trPr>
        <w:tc>
          <w:tcPr>
            <w:tcW w:w="1913" w:type="dxa"/>
            <w:tcBorders>
              <w:top w:val="single" w:sz="4" w:space="0" w:color="auto"/>
              <w:left w:val="single" w:sz="4" w:space="0" w:color="auto"/>
              <w:bottom w:val="single" w:sz="4" w:space="0" w:color="auto"/>
              <w:right w:val="single" w:sz="4" w:space="0" w:color="auto"/>
            </w:tcBorders>
            <w:hideMark/>
          </w:tcPr>
          <w:p w14:paraId="212C4038" w14:textId="77777777" w:rsidR="00A8620A" w:rsidRDefault="00A8620A">
            <w:pPr>
              <w:rPr>
                <w:b/>
                <w:bCs/>
                <w:sz w:val="20"/>
                <w:szCs w:val="20"/>
                <w:lang w:val="en-GB"/>
              </w:rPr>
            </w:pPr>
            <w:r>
              <w:rPr>
                <w:b/>
                <w:bCs/>
                <w:sz w:val="20"/>
                <w:szCs w:val="20"/>
                <w:lang w:val="en-GB"/>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39A86A67" w14:textId="77777777" w:rsidR="00A8620A" w:rsidRDefault="00A8620A">
            <w:pPr>
              <w:rPr>
                <w:bCs/>
                <w:sz w:val="20"/>
                <w:szCs w:val="20"/>
                <w:lang w:val="en-GB"/>
              </w:rPr>
            </w:pPr>
            <w:r>
              <w:rPr>
                <w:bCs/>
                <w:sz w:val="20"/>
                <w:szCs w:val="20"/>
                <w:lang w:val="en-GB"/>
              </w:rPr>
              <w:t>All students</w:t>
            </w:r>
          </w:p>
        </w:tc>
      </w:tr>
      <w:tr w:rsidR="00A8620A" w14:paraId="04804B38" w14:textId="77777777" w:rsidTr="00A8620A">
        <w:trPr>
          <w:trHeight w:val="262"/>
        </w:trPr>
        <w:tc>
          <w:tcPr>
            <w:tcW w:w="1913" w:type="dxa"/>
            <w:tcBorders>
              <w:top w:val="single" w:sz="4" w:space="0" w:color="auto"/>
              <w:left w:val="single" w:sz="4" w:space="0" w:color="auto"/>
              <w:bottom w:val="single" w:sz="4" w:space="0" w:color="auto"/>
              <w:right w:val="single" w:sz="4" w:space="0" w:color="auto"/>
            </w:tcBorders>
            <w:hideMark/>
          </w:tcPr>
          <w:p w14:paraId="57BC1FA4" w14:textId="77777777" w:rsidR="00A8620A" w:rsidRPr="00A8620A" w:rsidRDefault="00A8620A">
            <w:pPr>
              <w:rPr>
                <w:b/>
                <w:bCs/>
                <w:sz w:val="20"/>
                <w:szCs w:val="20"/>
              </w:rPr>
            </w:pPr>
            <w:r w:rsidRPr="00A8620A">
              <w:rPr>
                <w:b/>
                <w:bCs/>
                <w:sz w:val="20"/>
                <w:szCs w:val="20"/>
              </w:rPr>
              <w:t>Czy przedmiot jest kopią przedmiotu prowadzonego w UE?</w:t>
            </w:r>
          </w:p>
        </w:tc>
        <w:tc>
          <w:tcPr>
            <w:tcW w:w="1037" w:type="dxa"/>
            <w:tcBorders>
              <w:top w:val="single" w:sz="4" w:space="0" w:color="auto"/>
              <w:left w:val="single" w:sz="4" w:space="0" w:color="auto"/>
              <w:bottom w:val="single" w:sz="4" w:space="0" w:color="auto"/>
              <w:right w:val="nil"/>
            </w:tcBorders>
            <w:hideMark/>
          </w:tcPr>
          <w:p w14:paraId="6716B4FC" w14:textId="77777777" w:rsidR="00A8620A" w:rsidRDefault="00A8620A">
            <w:pPr>
              <w:rPr>
                <w:bCs/>
                <w:sz w:val="20"/>
                <w:szCs w:val="20"/>
                <w:lang w:val="en-GB"/>
              </w:rPr>
            </w:pPr>
            <w:r>
              <w:rPr>
                <w:bCs/>
                <w:sz w:val="20"/>
                <w:szCs w:val="20"/>
                <w:lang w:val="en-GB"/>
              </w:rPr>
              <w:t>no</w:t>
            </w:r>
          </w:p>
        </w:tc>
        <w:tc>
          <w:tcPr>
            <w:tcW w:w="6262" w:type="dxa"/>
            <w:tcBorders>
              <w:top w:val="single" w:sz="4" w:space="0" w:color="auto"/>
              <w:left w:val="nil"/>
              <w:bottom w:val="single" w:sz="4" w:space="0" w:color="auto"/>
              <w:right w:val="single" w:sz="4" w:space="0" w:color="auto"/>
            </w:tcBorders>
          </w:tcPr>
          <w:p w14:paraId="6D2A22A7" w14:textId="77777777" w:rsidR="00A8620A" w:rsidRDefault="00A8620A">
            <w:pPr>
              <w:rPr>
                <w:bCs/>
                <w:sz w:val="20"/>
                <w:szCs w:val="20"/>
                <w:lang w:val="en-GB"/>
              </w:rPr>
            </w:pPr>
          </w:p>
        </w:tc>
      </w:tr>
    </w:tbl>
    <w:p w14:paraId="48D26235" w14:textId="77777777" w:rsidR="009E00F2" w:rsidRDefault="009E00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DD6822" w14:paraId="72829C85"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4A0E744E" w14:textId="77777777" w:rsidR="00DD6822" w:rsidRDefault="00DD6822">
            <w:pPr>
              <w:jc w:val="both"/>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2790A124" w14:textId="77777777" w:rsidR="00DD6822" w:rsidRDefault="00DD6822">
            <w:pPr>
              <w:jc w:val="both"/>
              <w:rPr>
                <w:bCs/>
                <w:i/>
                <w:lang w:val="en-GB"/>
              </w:rPr>
            </w:pPr>
            <w:r>
              <w:rPr>
                <w:bCs/>
                <w:i/>
                <w:lang w:val="en-GB"/>
              </w:rPr>
              <w:t>Fiscal Optimisation of Individuals</w:t>
            </w:r>
          </w:p>
        </w:tc>
      </w:tr>
      <w:tr w:rsidR="00DD6822" w14:paraId="36571A1A"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17BB8E3C" w14:textId="77777777" w:rsidR="00DD6822" w:rsidRDefault="00DD6822">
            <w:pPr>
              <w:jc w:val="both"/>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114C4747" w14:textId="77777777" w:rsidR="00DD6822" w:rsidRDefault="00DD6822">
            <w:pPr>
              <w:jc w:val="both"/>
              <w:rPr>
                <w:bCs/>
                <w:i/>
              </w:rPr>
            </w:pPr>
            <w:r>
              <w:rPr>
                <w:bCs/>
                <w:i/>
              </w:rPr>
              <w:t xml:space="preserve">15 hours </w:t>
            </w:r>
          </w:p>
        </w:tc>
      </w:tr>
      <w:tr w:rsidR="00DD6822" w14:paraId="0C07A8DA"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469130D6" w14:textId="77777777" w:rsidR="00DD6822" w:rsidRDefault="00DD6822">
            <w:pPr>
              <w:jc w:val="both"/>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4B0B4FF8" w14:textId="77777777" w:rsidR="00DD6822" w:rsidRDefault="00DD6822">
            <w:pPr>
              <w:jc w:val="both"/>
              <w:rPr>
                <w:bCs/>
                <w:i/>
              </w:rPr>
            </w:pPr>
            <w:r>
              <w:rPr>
                <w:bCs/>
                <w:i/>
              </w:rPr>
              <w:t>Winter or summer</w:t>
            </w:r>
          </w:p>
        </w:tc>
      </w:tr>
      <w:tr w:rsidR="00DD6822" w14:paraId="2830A026"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1CE558D0" w14:textId="77777777" w:rsidR="00DD6822" w:rsidRDefault="00DD6822">
            <w:pPr>
              <w:jc w:val="both"/>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258CDE15" w14:textId="77777777" w:rsidR="00DD6822" w:rsidRDefault="00DD6822">
            <w:pPr>
              <w:jc w:val="both"/>
              <w:rPr>
                <w:bCs/>
                <w:i/>
              </w:rPr>
            </w:pPr>
            <w:r>
              <w:rPr>
                <w:bCs/>
                <w:i/>
              </w:rPr>
              <w:t>Intermediate</w:t>
            </w:r>
          </w:p>
        </w:tc>
      </w:tr>
      <w:tr w:rsidR="00DD6822" w14:paraId="3823F8B3"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6C7CA772" w14:textId="77777777" w:rsidR="00DD6822" w:rsidRDefault="00DD6822">
            <w:pPr>
              <w:jc w:val="both"/>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530B1DC" w14:textId="77777777" w:rsidR="00DD6822" w:rsidRDefault="00DD6822">
            <w:pPr>
              <w:jc w:val="both"/>
              <w:rPr>
                <w:bCs/>
                <w:i/>
              </w:rPr>
            </w:pPr>
            <w:r>
              <w:rPr>
                <w:bCs/>
                <w:i/>
              </w:rPr>
              <w:t>Wrocław</w:t>
            </w:r>
          </w:p>
        </w:tc>
      </w:tr>
      <w:tr w:rsidR="00DD6822" w:rsidRPr="00797A1E" w14:paraId="1A340668"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5708B235" w14:textId="77777777" w:rsidR="00DD6822" w:rsidRDefault="00DD6822">
            <w:pPr>
              <w:jc w:val="both"/>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3A98A87" w14:textId="77777777" w:rsidR="00DD6822" w:rsidRDefault="00DD6822">
            <w:pPr>
              <w:jc w:val="both"/>
              <w:rPr>
                <w:bCs/>
                <w:i/>
                <w:lang w:val="en-GB"/>
              </w:rPr>
            </w:pPr>
            <w:r>
              <w:rPr>
                <w:bCs/>
                <w:i/>
                <w:lang w:val="en-GB"/>
              </w:rPr>
              <w:t xml:space="preserve">in-class activity, case study/presentation during classes </w:t>
            </w:r>
          </w:p>
        </w:tc>
      </w:tr>
      <w:tr w:rsidR="00DD6822" w14:paraId="227A2AD4"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58E68172" w14:textId="77777777" w:rsidR="00DD6822" w:rsidRDefault="00DD6822">
            <w:pPr>
              <w:jc w:val="both"/>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E00DF10" w14:textId="77777777" w:rsidR="00DD6822" w:rsidRDefault="00DD6822">
            <w:pPr>
              <w:jc w:val="both"/>
              <w:rPr>
                <w:bCs/>
                <w:i/>
              </w:rPr>
            </w:pPr>
            <w:r>
              <w:rPr>
                <w:bCs/>
                <w:i/>
              </w:rPr>
              <w:t>English</w:t>
            </w:r>
          </w:p>
        </w:tc>
      </w:tr>
      <w:tr w:rsidR="00DD6822" w:rsidRPr="00797A1E" w14:paraId="317C6062"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43C9BB77" w14:textId="77777777" w:rsidR="00DD6822" w:rsidRDefault="00DD6822">
            <w:pPr>
              <w:jc w:val="both"/>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2D29A3C4" w14:textId="77777777" w:rsidR="00DD6822" w:rsidRDefault="00DD6822">
            <w:pPr>
              <w:jc w:val="both"/>
              <w:rPr>
                <w:bCs/>
                <w:i/>
                <w:lang w:val="en-GB"/>
              </w:rPr>
            </w:pPr>
            <w:r>
              <w:rPr>
                <w:bCs/>
                <w:i/>
                <w:lang w:val="en-GB"/>
              </w:rPr>
              <w:t>Principles of economy and finance, interests on international taxation issues</w:t>
            </w:r>
          </w:p>
        </w:tc>
      </w:tr>
      <w:tr w:rsidR="00DD6822" w14:paraId="29A40624"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0B8A62B3" w14:textId="77777777" w:rsidR="00DD6822" w:rsidRDefault="00DD6822">
            <w:pPr>
              <w:jc w:val="both"/>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56F9315C" w14:textId="77777777" w:rsidR="00DD6822" w:rsidRDefault="00DD6822">
            <w:pPr>
              <w:jc w:val="both"/>
              <w:rPr>
                <w:bCs/>
                <w:i/>
                <w:lang w:val="en-GB"/>
              </w:rPr>
            </w:pPr>
            <w:r>
              <w:rPr>
                <w:bCs/>
                <w:i/>
                <w:lang w:val="en-GB"/>
              </w:rPr>
              <w:t xml:space="preserve">Lectures, discussion and case studies concerning: </w:t>
            </w:r>
          </w:p>
          <w:p w14:paraId="30E78970" w14:textId="77777777" w:rsidR="00DD6822" w:rsidRDefault="00DD6822" w:rsidP="00DD6822">
            <w:pPr>
              <w:numPr>
                <w:ilvl w:val="0"/>
                <w:numId w:val="2"/>
              </w:numPr>
              <w:jc w:val="both"/>
              <w:rPr>
                <w:bCs/>
                <w:i/>
                <w:lang w:val="en-GB"/>
              </w:rPr>
            </w:pPr>
            <w:r>
              <w:rPr>
                <w:bCs/>
                <w:i/>
                <w:lang w:val="en-GB"/>
              </w:rPr>
              <w:t>Taxes in Poland and other EU Member States</w:t>
            </w:r>
          </w:p>
          <w:p w14:paraId="3D90608F" w14:textId="77777777" w:rsidR="00DD6822" w:rsidRDefault="00DD6822" w:rsidP="00DD6822">
            <w:pPr>
              <w:numPr>
                <w:ilvl w:val="0"/>
                <w:numId w:val="2"/>
              </w:numPr>
              <w:jc w:val="both"/>
              <w:rPr>
                <w:bCs/>
                <w:i/>
                <w:lang w:val="en-GB"/>
              </w:rPr>
            </w:pPr>
            <w:r>
              <w:rPr>
                <w:bCs/>
                <w:i/>
                <w:lang w:val="en-GB"/>
              </w:rPr>
              <w:t>Tax optimisation; differences between tax avoidance and tax evasion</w:t>
            </w:r>
          </w:p>
          <w:p w14:paraId="66D523BD" w14:textId="77777777" w:rsidR="00DD6822" w:rsidRDefault="00DD6822" w:rsidP="00DD6822">
            <w:pPr>
              <w:numPr>
                <w:ilvl w:val="0"/>
                <w:numId w:val="2"/>
              </w:numPr>
              <w:jc w:val="both"/>
              <w:rPr>
                <w:bCs/>
                <w:i/>
                <w:lang w:val="en-GB"/>
              </w:rPr>
            </w:pPr>
            <w:r>
              <w:rPr>
                <w:bCs/>
                <w:i/>
                <w:lang w:val="en-GB"/>
              </w:rPr>
              <w:t>Offshore financial centres/tax havens in individuals’ financial decisions; solutions dedicated to private investors; the influence of individuals’ tax optimisation on international flow of capital</w:t>
            </w:r>
          </w:p>
          <w:p w14:paraId="19C9090A" w14:textId="77777777" w:rsidR="00DD6822" w:rsidRDefault="00DD6822" w:rsidP="00DD6822">
            <w:pPr>
              <w:numPr>
                <w:ilvl w:val="0"/>
                <w:numId w:val="2"/>
              </w:numPr>
              <w:jc w:val="both"/>
              <w:rPr>
                <w:bCs/>
                <w:i/>
                <w:lang w:val="en-GB"/>
              </w:rPr>
            </w:pPr>
            <w:r>
              <w:rPr>
                <w:bCs/>
                <w:i/>
                <w:lang w:val="en-GB"/>
              </w:rPr>
              <w:t xml:space="preserve">The idea of complex tax information exchange system; International &amp; EU reactions on the growing role of offshore </w:t>
            </w:r>
            <w:r>
              <w:rPr>
                <w:bCs/>
                <w:i/>
                <w:lang w:val="en-GB"/>
              </w:rPr>
              <w:lastRenderedPageBreak/>
              <w:t xml:space="preserve">financial centres; </w:t>
            </w:r>
          </w:p>
          <w:p w14:paraId="506C9661" w14:textId="77777777" w:rsidR="00DD6822" w:rsidRDefault="00DD6822" w:rsidP="00DD6822">
            <w:pPr>
              <w:numPr>
                <w:ilvl w:val="0"/>
                <w:numId w:val="2"/>
              </w:numPr>
              <w:jc w:val="both"/>
              <w:rPr>
                <w:bCs/>
                <w:i/>
                <w:lang w:val="en-GB"/>
              </w:rPr>
            </w:pPr>
            <w:r>
              <w:rPr>
                <w:bCs/>
                <w:i/>
                <w:lang w:val="en-GB"/>
              </w:rPr>
              <w:t xml:space="preserve">International initiatives towards tax information exchange and transparency </w:t>
            </w:r>
          </w:p>
          <w:p w14:paraId="70D1E798" w14:textId="77777777" w:rsidR="00DD6822" w:rsidRDefault="00DD6822" w:rsidP="00DD6822">
            <w:pPr>
              <w:numPr>
                <w:ilvl w:val="0"/>
                <w:numId w:val="2"/>
              </w:numPr>
              <w:jc w:val="both"/>
              <w:rPr>
                <w:bCs/>
                <w:i/>
                <w:lang w:val="en-GB"/>
              </w:rPr>
            </w:pPr>
            <w:r>
              <w:rPr>
                <w:bCs/>
                <w:i/>
                <w:lang w:val="en-GB"/>
              </w:rPr>
              <w:t xml:space="preserve">European law in the field of tax information exchange - Savings Directive, Mutual Assistance Directive, Recovery of Tax Claims Directives  </w:t>
            </w:r>
          </w:p>
          <w:p w14:paraId="3FAEA2B0" w14:textId="77777777" w:rsidR="00DD6822" w:rsidRDefault="00DD6822" w:rsidP="00DD6822">
            <w:pPr>
              <w:numPr>
                <w:ilvl w:val="0"/>
                <w:numId w:val="2"/>
              </w:numPr>
              <w:jc w:val="both"/>
              <w:rPr>
                <w:bCs/>
                <w:i/>
                <w:lang w:val="en-GB"/>
              </w:rPr>
            </w:pPr>
            <w:r>
              <w:rPr>
                <w:bCs/>
                <w:i/>
                <w:lang w:val="en-GB"/>
              </w:rPr>
              <w:t>Good tax governance</w:t>
            </w:r>
          </w:p>
        </w:tc>
      </w:tr>
      <w:tr w:rsidR="00DD6822" w:rsidRPr="00797A1E" w14:paraId="1E991196"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148C6281" w14:textId="77777777" w:rsidR="00DD6822" w:rsidRDefault="00DD6822">
            <w:pPr>
              <w:jc w:val="both"/>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68ABB704" w14:textId="77777777" w:rsidR="00DD6822" w:rsidRDefault="00DD6822">
            <w:pPr>
              <w:jc w:val="both"/>
              <w:rPr>
                <w:bCs/>
                <w:i/>
                <w:lang w:val="en-GB"/>
              </w:rPr>
            </w:pPr>
            <w:r>
              <w:rPr>
                <w:bCs/>
                <w:i/>
                <w:lang w:val="en-GB"/>
              </w:rPr>
              <w:t>First aim of classes is the presentation of main features defining tax systems, important from the individuals’ point of view. After the introduction to Polish and European solutions used in national tax systems (in areas of direct and indirect taxes), students will be brought closer to the subject of fiscal optimisation. They will get to know the practices which are used by individuals in order to minimise the overall tax burden. They will also learn about countermeasures, taken by international and European organisations in order to minimise the growing role of territories which use harmful tax competition.</w:t>
            </w:r>
          </w:p>
        </w:tc>
      </w:tr>
      <w:tr w:rsidR="00DD6822" w14:paraId="668D0A91"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71446801" w14:textId="77777777" w:rsidR="00DD6822" w:rsidRDefault="00DD6822">
            <w:pPr>
              <w:jc w:val="both"/>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6856D743" w14:textId="77777777" w:rsidR="00DD6822" w:rsidRDefault="00DD6822">
            <w:pPr>
              <w:jc w:val="both"/>
              <w:rPr>
                <w:bCs/>
                <w:i/>
              </w:rPr>
            </w:pPr>
            <w:r>
              <w:rPr>
                <w:bCs/>
                <w:i/>
              </w:rPr>
              <w:t xml:space="preserve">Alicja Brodzka, PhD, Katedra Finansów, </w:t>
            </w:r>
            <w:hyperlink r:id="rId8" w:history="1">
              <w:r>
                <w:rPr>
                  <w:rStyle w:val="Hipercze"/>
                  <w:bCs/>
                  <w:i/>
                </w:rPr>
                <w:t>alicja.brodzka@gmail.com</w:t>
              </w:r>
            </w:hyperlink>
            <w:r>
              <w:rPr>
                <w:bCs/>
                <w:i/>
              </w:rPr>
              <w:t xml:space="preserve"> </w:t>
            </w:r>
          </w:p>
        </w:tc>
      </w:tr>
      <w:tr w:rsidR="00DD6822" w:rsidRPr="00797A1E" w14:paraId="6E83C651" w14:textId="77777777" w:rsidTr="00DD6822">
        <w:trPr>
          <w:trHeight w:val="262"/>
        </w:trPr>
        <w:tc>
          <w:tcPr>
            <w:tcW w:w="1913" w:type="dxa"/>
            <w:tcBorders>
              <w:top w:val="single" w:sz="4" w:space="0" w:color="auto"/>
              <w:left w:val="single" w:sz="4" w:space="0" w:color="auto"/>
              <w:bottom w:val="single" w:sz="4" w:space="0" w:color="auto"/>
              <w:right w:val="single" w:sz="4" w:space="0" w:color="auto"/>
            </w:tcBorders>
            <w:hideMark/>
          </w:tcPr>
          <w:p w14:paraId="4BDB45BA" w14:textId="77777777" w:rsidR="00DD6822" w:rsidRDefault="00DD6822">
            <w:pPr>
              <w:jc w:val="both"/>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360EBD5F" w14:textId="77777777" w:rsidR="00DD6822" w:rsidRDefault="00DD6822">
            <w:pPr>
              <w:jc w:val="both"/>
              <w:rPr>
                <w:bCs/>
                <w:i/>
                <w:lang w:val="en-GB"/>
              </w:rPr>
            </w:pPr>
            <w:r>
              <w:rPr>
                <w:bCs/>
                <w:i/>
                <w:lang w:val="en-GB"/>
              </w:rPr>
              <w:t>Materials will be submitted by the lecturer</w:t>
            </w:r>
          </w:p>
        </w:tc>
      </w:tr>
      <w:tr w:rsidR="00DD6822" w14:paraId="0E284B17" w14:textId="77777777" w:rsidTr="00DD6822">
        <w:trPr>
          <w:trHeight w:val="262"/>
        </w:trPr>
        <w:tc>
          <w:tcPr>
            <w:tcW w:w="1913" w:type="dxa"/>
            <w:tcBorders>
              <w:top w:val="single" w:sz="4" w:space="0" w:color="auto"/>
              <w:left w:val="single" w:sz="4" w:space="0" w:color="auto"/>
              <w:bottom w:val="single" w:sz="4" w:space="0" w:color="auto"/>
              <w:right w:val="single" w:sz="4" w:space="0" w:color="auto"/>
            </w:tcBorders>
            <w:hideMark/>
          </w:tcPr>
          <w:p w14:paraId="505C0557" w14:textId="77777777" w:rsidR="00DD6822" w:rsidRDefault="00DD6822">
            <w:pPr>
              <w:jc w:val="both"/>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545B471" w14:textId="77777777" w:rsidR="00DD6822" w:rsidRDefault="00DD6822">
            <w:pPr>
              <w:jc w:val="both"/>
              <w:rPr>
                <w:bCs/>
                <w:i/>
              </w:rPr>
            </w:pPr>
            <w:r>
              <w:rPr>
                <w:bCs/>
                <w:i/>
              </w:rPr>
              <w:t xml:space="preserve">All students </w:t>
            </w:r>
          </w:p>
        </w:tc>
      </w:tr>
      <w:tr w:rsidR="00DD6822" w14:paraId="3D7C5AF3" w14:textId="77777777" w:rsidTr="00DD6822">
        <w:trPr>
          <w:trHeight w:val="262"/>
        </w:trPr>
        <w:tc>
          <w:tcPr>
            <w:tcW w:w="1913" w:type="dxa"/>
            <w:tcBorders>
              <w:top w:val="single" w:sz="4" w:space="0" w:color="auto"/>
              <w:left w:val="single" w:sz="4" w:space="0" w:color="auto"/>
              <w:bottom w:val="single" w:sz="4" w:space="0" w:color="auto"/>
              <w:right w:val="single" w:sz="4" w:space="0" w:color="auto"/>
            </w:tcBorders>
            <w:hideMark/>
          </w:tcPr>
          <w:p w14:paraId="3AD56488" w14:textId="77777777" w:rsidR="00DD6822" w:rsidRDefault="00DD6822">
            <w:pPr>
              <w:jc w:val="both"/>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277E9192" w14:textId="77777777" w:rsidR="00DD6822" w:rsidRDefault="00DD6822">
            <w:pPr>
              <w:jc w:val="both"/>
              <w:rPr>
                <w:bCs/>
                <w:i/>
              </w:rPr>
            </w:pPr>
          </w:p>
        </w:tc>
        <w:tc>
          <w:tcPr>
            <w:tcW w:w="6262" w:type="dxa"/>
            <w:tcBorders>
              <w:top w:val="single" w:sz="4" w:space="0" w:color="auto"/>
              <w:left w:val="nil"/>
              <w:bottom w:val="single" w:sz="4" w:space="0" w:color="auto"/>
              <w:right w:val="single" w:sz="4" w:space="0" w:color="auto"/>
            </w:tcBorders>
            <w:hideMark/>
          </w:tcPr>
          <w:p w14:paraId="3DA3518D" w14:textId="77777777" w:rsidR="00DD6822" w:rsidRDefault="00DD6822">
            <w:pPr>
              <w:rPr>
                <w:bCs/>
                <w:i/>
              </w:rPr>
            </w:pPr>
            <w:r>
              <w:rPr>
                <w:bCs/>
                <w:i/>
              </w:rPr>
              <w:t>Nie/no</w:t>
            </w:r>
          </w:p>
        </w:tc>
      </w:tr>
    </w:tbl>
    <w:p w14:paraId="66B9F61D" w14:textId="77777777" w:rsidR="00A8620A" w:rsidRDefault="00A862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DD6822" w:rsidRPr="00797A1E" w14:paraId="62D07A2F"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0723AE93" w14:textId="77777777" w:rsidR="00DD6822" w:rsidRDefault="00DD6822">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7EECF06D" w14:textId="77777777" w:rsidR="00DD6822" w:rsidRDefault="00DD6822">
            <w:pPr>
              <w:rPr>
                <w:bCs/>
                <w:i/>
                <w:lang w:val="en-GB"/>
              </w:rPr>
            </w:pPr>
            <w:r>
              <w:rPr>
                <w:bCs/>
                <w:i/>
                <w:lang w:val="en-GB"/>
              </w:rPr>
              <w:t>Introduction to European Tax Law</w:t>
            </w:r>
          </w:p>
        </w:tc>
      </w:tr>
      <w:tr w:rsidR="00DD6822" w14:paraId="118A7154"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72EC4F30" w14:textId="77777777" w:rsidR="00DD6822" w:rsidRDefault="00DD6822">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EA6D6C7" w14:textId="77777777" w:rsidR="00DD6822" w:rsidRDefault="00DD6822">
            <w:pPr>
              <w:rPr>
                <w:bCs/>
                <w:i/>
              </w:rPr>
            </w:pPr>
            <w:r>
              <w:rPr>
                <w:bCs/>
                <w:i/>
              </w:rPr>
              <w:t>30 hours (15x2 hours)</w:t>
            </w:r>
          </w:p>
        </w:tc>
      </w:tr>
      <w:tr w:rsidR="00DD6822" w14:paraId="0DB65BA0"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072A5FB0" w14:textId="77777777" w:rsidR="00DD6822" w:rsidRDefault="00DD6822">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7FA590F1" w14:textId="77777777" w:rsidR="00DD6822" w:rsidRDefault="00DD6822">
            <w:pPr>
              <w:rPr>
                <w:bCs/>
                <w:i/>
              </w:rPr>
            </w:pPr>
            <w:r>
              <w:rPr>
                <w:bCs/>
                <w:i/>
              </w:rPr>
              <w:t>Winter or summer</w:t>
            </w:r>
          </w:p>
        </w:tc>
      </w:tr>
      <w:tr w:rsidR="00DD6822" w14:paraId="72B1C130"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27E5B629" w14:textId="77777777" w:rsidR="00DD6822" w:rsidRDefault="00DD6822">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3289FCBE" w14:textId="77777777" w:rsidR="00DD6822" w:rsidRDefault="00DD6822">
            <w:pPr>
              <w:rPr>
                <w:i/>
              </w:rPr>
            </w:pPr>
            <w:r>
              <w:rPr>
                <w:i/>
              </w:rPr>
              <w:t>Intermediate</w:t>
            </w:r>
          </w:p>
        </w:tc>
      </w:tr>
      <w:tr w:rsidR="00DD6822" w14:paraId="7BE3ED5C"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284D492C" w14:textId="77777777" w:rsidR="00DD6822" w:rsidRDefault="00DD6822">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7FCE4D7" w14:textId="77777777" w:rsidR="00DD6822" w:rsidRDefault="00DD6822">
            <w:pPr>
              <w:rPr>
                <w:bCs/>
                <w:i/>
              </w:rPr>
            </w:pPr>
            <w:r>
              <w:rPr>
                <w:bCs/>
                <w:i/>
              </w:rPr>
              <w:t>Wrocław</w:t>
            </w:r>
          </w:p>
        </w:tc>
      </w:tr>
      <w:tr w:rsidR="00DD6822" w:rsidRPr="00797A1E" w14:paraId="7241AD58"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7215D9C8" w14:textId="77777777" w:rsidR="00DD6822" w:rsidRDefault="00DD6822">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B50B522" w14:textId="77777777" w:rsidR="00DD6822" w:rsidRDefault="00DD6822">
            <w:pPr>
              <w:rPr>
                <w:i/>
                <w:lang w:val="en-GB"/>
              </w:rPr>
            </w:pPr>
            <w:r>
              <w:rPr>
                <w:i/>
                <w:lang w:val="en-GB"/>
              </w:rPr>
              <w:t xml:space="preserve">Written test, in-class activity </w:t>
            </w:r>
          </w:p>
        </w:tc>
      </w:tr>
      <w:tr w:rsidR="00DD6822" w14:paraId="619693BD"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5CA3FA8F" w14:textId="77777777" w:rsidR="00DD6822" w:rsidRDefault="00DD6822">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9D027E1" w14:textId="77777777" w:rsidR="00DD6822" w:rsidRDefault="00DD6822">
            <w:pPr>
              <w:rPr>
                <w:bCs/>
                <w:i/>
              </w:rPr>
            </w:pPr>
            <w:r>
              <w:rPr>
                <w:bCs/>
                <w:i/>
              </w:rPr>
              <w:t>English</w:t>
            </w:r>
          </w:p>
        </w:tc>
      </w:tr>
      <w:tr w:rsidR="00DD6822" w:rsidRPr="00797A1E" w14:paraId="59F7CBFB"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68AEB1EB" w14:textId="77777777" w:rsidR="00DD6822" w:rsidRDefault="00DD6822">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10EC72AB" w14:textId="77777777" w:rsidR="00DD6822" w:rsidRDefault="00DD6822">
            <w:pPr>
              <w:rPr>
                <w:i/>
                <w:lang w:val="en-GB"/>
              </w:rPr>
            </w:pPr>
            <w:r>
              <w:rPr>
                <w:i/>
                <w:lang w:val="en-GB"/>
              </w:rPr>
              <w:t>Principles of economy and finance, interests on international taxation issues</w:t>
            </w:r>
          </w:p>
        </w:tc>
      </w:tr>
      <w:tr w:rsidR="00DD6822" w:rsidRPr="00797A1E" w14:paraId="3AD64868"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12594F6D" w14:textId="77777777" w:rsidR="00DD6822" w:rsidRDefault="00DD6822">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0748CA04" w14:textId="77777777" w:rsidR="00DD6822" w:rsidRDefault="00DD6822">
            <w:pPr>
              <w:rPr>
                <w:bCs/>
                <w:i/>
                <w:lang w:val="en-GB"/>
              </w:rPr>
            </w:pPr>
            <w:r>
              <w:rPr>
                <w:bCs/>
                <w:i/>
                <w:lang w:val="en-GB"/>
              </w:rPr>
              <w:t xml:space="preserve">Lectures, discussion and case studies concerning: </w:t>
            </w:r>
          </w:p>
          <w:p w14:paraId="0E7A9E86" w14:textId="77777777" w:rsidR="00DD6822" w:rsidRDefault="00DD6822" w:rsidP="00DD6822">
            <w:pPr>
              <w:numPr>
                <w:ilvl w:val="0"/>
                <w:numId w:val="3"/>
              </w:numPr>
              <w:rPr>
                <w:bCs/>
                <w:i/>
                <w:lang w:val="en-GB"/>
              </w:rPr>
            </w:pPr>
            <w:r>
              <w:rPr>
                <w:bCs/>
                <w:i/>
                <w:lang w:val="en-GB"/>
              </w:rPr>
              <w:t>Sources of EU Law - primary law, secondary law, hard-law vs. soft-law</w:t>
            </w:r>
          </w:p>
          <w:p w14:paraId="11202E75" w14:textId="77777777" w:rsidR="00DD6822" w:rsidRDefault="00DD6822" w:rsidP="00DD6822">
            <w:pPr>
              <w:numPr>
                <w:ilvl w:val="0"/>
                <w:numId w:val="3"/>
              </w:numPr>
              <w:rPr>
                <w:bCs/>
                <w:i/>
                <w:lang w:val="en-GB"/>
              </w:rPr>
            </w:pPr>
            <w:r>
              <w:rPr>
                <w:bCs/>
                <w:i/>
                <w:lang w:val="en-GB"/>
              </w:rPr>
              <w:t xml:space="preserve">Free European Market - the principle of non-discrimination, fundamental freedoms </w:t>
            </w:r>
          </w:p>
          <w:p w14:paraId="1AA305B0" w14:textId="77777777" w:rsidR="00DD6822" w:rsidRDefault="00DD6822" w:rsidP="00DD6822">
            <w:pPr>
              <w:numPr>
                <w:ilvl w:val="0"/>
                <w:numId w:val="3"/>
              </w:numPr>
              <w:rPr>
                <w:bCs/>
                <w:i/>
                <w:lang w:val="en-GB"/>
              </w:rPr>
            </w:pPr>
            <w:r>
              <w:rPr>
                <w:bCs/>
                <w:i/>
                <w:lang w:val="en-GB"/>
              </w:rPr>
              <w:t>Harmonisation in tax matters - indirect vs. direct taxation</w:t>
            </w:r>
          </w:p>
          <w:p w14:paraId="7B1DF9D7" w14:textId="77777777" w:rsidR="00DD6822" w:rsidRDefault="00DD6822" w:rsidP="00DD6822">
            <w:pPr>
              <w:numPr>
                <w:ilvl w:val="0"/>
                <w:numId w:val="3"/>
              </w:numPr>
              <w:rPr>
                <w:bCs/>
                <w:i/>
                <w:lang w:val="en-GB"/>
              </w:rPr>
            </w:pPr>
            <w:r>
              <w:rPr>
                <w:bCs/>
                <w:i/>
                <w:lang w:val="en-GB"/>
              </w:rPr>
              <w:t>State Aid provisions</w:t>
            </w:r>
          </w:p>
          <w:p w14:paraId="4806A331" w14:textId="77777777" w:rsidR="00DD6822" w:rsidRDefault="00DD6822" w:rsidP="00DD6822">
            <w:pPr>
              <w:numPr>
                <w:ilvl w:val="0"/>
                <w:numId w:val="3"/>
              </w:numPr>
              <w:rPr>
                <w:bCs/>
                <w:i/>
                <w:lang w:val="en-GB"/>
              </w:rPr>
            </w:pPr>
            <w:r>
              <w:rPr>
                <w:bCs/>
                <w:i/>
                <w:lang w:val="en-GB"/>
              </w:rPr>
              <w:t>The law aimed at removing obstacles in cross-border business activities - Parent Subsidiary Directive , Interests&amp;Royalties Directive, Merger Directive</w:t>
            </w:r>
          </w:p>
          <w:p w14:paraId="41AF72D5" w14:textId="77777777" w:rsidR="00DD6822" w:rsidRDefault="00DD6822" w:rsidP="00DD6822">
            <w:pPr>
              <w:numPr>
                <w:ilvl w:val="0"/>
                <w:numId w:val="3"/>
              </w:numPr>
              <w:rPr>
                <w:bCs/>
                <w:i/>
                <w:lang w:val="en-GB"/>
              </w:rPr>
            </w:pPr>
            <w:r>
              <w:rPr>
                <w:bCs/>
                <w:i/>
                <w:lang w:val="en-GB"/>
              </w:rPr>
              <w:t>The law aimed at enhancing cooperation among tax authorities - Savings Directive, Mutual Assistance Directive, Recovery Assistance Directive</w:t>
            </w:r>
          </w:p>
          <w:p w14:paraId="02D51BAA" w14:textId="77777777" w:rsidR="00DD6822" w:rsidRDefault="00DD6822" w:rsidP="00DD6822">
            <w:pPr>
              <w:numPr>
                <w:ilvl w:val="0"/>
                <w:numId w:val="3"/>
              </w:numPr>
              <w:rPr>
                <w:bCs/>
                <w:i/>
                <w:lang w:val="en-GB"/>
              </w:rPr>
            </w:pPr>
            <w:r>
              <w:rPr>
                <w:bCs/>
                <w:i/>
                <w:lang w:val="en-GB"/>
              </w:rPr>
              <w:t>New European Initiatives in Tax Matters - Common Consolidated Corporate Tax Base (CCCTB), Financial Transaction Tax (FTT), the proposal of national reporting system</w:t>
            </w:r>
          </w:p>
          <w:p w14:paraId="44930AC5" w14:textId="77777777" w:rsidR="00DD6822" w:rsidRDefault="00DD6822" w:rsidP="00DD6822">
            <w:pPr>
              <w:numPr>
                <w:ilvl w:val="0"/>
                <w:numId w:val="3"/>
              </w:numPr>
              <w:rPr>
                <w:bCs/>
                <w:i/>
                <w:lang w:val="en-GB"/>
              </w:rPr>
            </w:pPr>
            <w:r>
              <w:rPr>
                <w:bCs/>
                <w:i/>
                <w:lang w:val="en-GB"/>
              </w:rPr>
              <w:t xml:space="preserve">Double tax treaties, protection against discrimination in double </w:t>
            </w:r>
            <w:r>
              <w:rPr>
                <w:bCs/>
                <w:i/>
                <w:lang w:val="en-GB"/>
              </w:rPr>
              <w:lastRenderedPageBreak/>
              <w:t xml:space="preserve">tax treaties, methods to avoid double taxation </w:t>
            </w:r>
          </w:p>
          <w:p w14:paraId="58110261" w14:textId="77777777" w:rsidR="00DD6822" w:rsidRDefault="00DD6822" w:rsidP="00DD6822">
            <w:pPr>
              <w:numPr>
                <w:ilvl w:val="0"/>
                <w:numId w:val="3"/>
              </w:numPr>
              <w:rPr>
                <w:bCs/>
                <w:i/>
                <w:lang w:val="en-GB"/>
              </w:rPr>
            </w:pPr>
            <w:r>
              <w:rPr>
                <w:bCs/>
                <w:i/>
                <w:lang w:val="en-GB"/>
              </w:rPr>
              <w:t>Multinational enterprises &amp; their role in today’s world. Transfer pricing. Countermeasures taken by countries in order to combat tax avoidance and evasion (GAAR, CFC rules, thin capitalisation)</w:t>
            </w:r>
          </w:p>
          <w:p w14:paraId="1F9539C7" w14:textId="77777777" w:rsidR="00DD6822" w:rsidRDefault="00DD6822" w:rsidP="00DD6822">
            <w:pPr>
              <w:numPr>
                <w:ilvl w:val="0"/>
                <w:numId w:val="3"/>
              </w:numPr>
              <w:rPr>
                <w:bCs/>
                <w:i/>
                <w:lang w:val="en-GB"/>
              </w:rPr>
            </w:pPr>
            <w:r>
              <w:rPr>
                <w:bCs/>
                <w:i/>
                <w:lang w:val="en-GB"/>
              </w:rPr>
              <w:t xml:space="preserve">The system of tax information exchange </w:t>
            </w:r>
          </w:p>
        </w:tc>
      </w:tr>
      <w:tr w:rsidR="00DD6822" w:rsidRPr="00797A1E" w14:paraId="5EE64E5A"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49A491B3" w14:textId="77777777" w:rsidR="00DD6822" w:rsidRDefault="00DD6822">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49766AA6" w14:textId="77777777" w:rsidR="00DD6822" w:rsidRDefault="00DD6822">
            <w:pPr>
              <w:rPr>
                <w:bCs/>
                <w:i/>
                <w:lang w:val="en-GB"/>
              </w:rPr>
            </w:pPr>
            <w:r>
              <w:rPr>
                <w:bCs/>
                <w:i/>
                <w:lang w:val="en-GB"/>
              </w:rPr>
              <w:t>During classes students will work on scientific topics related to European tax law. Examination of legal framework (directives, double tax treaties and tax information exchange agreements), combined with the work on case studies will help students to acquire the knowledge. The experience brought from the classes will broaden students’ perspective on tax relations between EU Member States (and EU MS and third countries as well)</w:t>
            </w:r>
          </w:p>
        </w:tc>
      </w:tr>
      <w:tr w:rsidR="00DD6822" w14:paraId="7F987197" w14:textId="77777777" w:rsidTr="00DD6822">
        <w:tc>
          <w:tcPr>
            <w:tcW w:w="1913" w:type="dxa"/>
            <w:tcBorders>
              <w:top w:val="single" w:sz="4" w:space="0" w:color="auto"/>
              <w:left w:val="single" w:sz="4" w:space="0" w:color="auto"/>
              <w:bottom w:val="single" w:sz="4" w:space="0" w:color="auto"/>
              <w:right w:val="single" w:sz="4" w:space="0" w:color="auto"/>
            </w:tcBorders>
            <w:hideMark/>
          </w:tcPr>
          <w:p w14:paraId="4458A9B0" w14:textId="77777777" w:rsidR="00DD6822" w:rsidRDefault="00DD6822">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18729A5C" w14:textId="77777777" w:rsidR="00DD6822" w:rsidRDefault="00DD6822">
            <w:pPr>
              <w:rPr>
                <w:bCs/>
                <w:i/>
              </w:rPr>
            </w:pPr>
            <w:r>
              <w:rPr>
                <w:bCs/>
                <w:i/>
              </w:rPr>
              <w:t xml:space="preserve">Alicja Brodzka, PhD, Katedra Finansów, </w:t>
            </w:r>
            <w:hyperlink r:id="rId9" w:history="1">
              <w:r>
                <w:rPr>
                  <w:rStyle w:val="Hipercze"/>
                  <w:bCs/>
                  <w:i/>
                </w:rPr>
                <w:t>alicja.brodzka@gmail.com</w:t>
              </w:r>
            </w:hyperlink>
            <w:r>
              <w:rPr>
                <w:bCs/>
                <w:i/>
              </w:rPr>
              <w:t xml:space="preserve"> </w:t>
            </w:r>
          </w:p>
        </w:tc>
      </w:tr>
      <w:tr w:rsidR="00DD6822" w:rsidRPr="00797A1E" w14:paraId="111E1D23" w14:textId="77777777" w:rsidTr="00DD6822">
        <w:trPr>
          <w:trHeight w:val="262"/>
        </w:trPr>
        <w:tc>
          <w:tcPr>
            <w:tcW w:w="1913" w:type="dxa"/>
            <w:tcBorders>
              <w:top w:val="single" w:sz="4" w:space="0" w:color="auto"/>
              <w:left w:val="single" w:sz="4" w:space="0" w:color="auto"/>
              <w:bottom w:val="single" w:sz="4" w:space="0" w:color="auto"/>
              <w:right w:val="single" w:sz="4" w:space="0" w:color="auto"/>
            </w:tcBorders>
            <w:hideMark/>
          </w:tcPr>
          <w:p w14:paraId="164ABA93" w14:textId="77777777" w:rsidR="00DD6822" w:rsidRDefault="00DD6822">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4BE451AC" w14:textId="77777777" w:rsidR="00DD6822" w:rsidRDefault="00DD6822">
            <w:pPr>
              <w:rPr>
                <w:bCs/>
                <w:i/>
                <w:lang w:val="en-GB"/>
              </w:rPr>
            </w:pPr>
            <w:r>
              <w:rPr>
                <w:bCs/>
                <w:i/>
                <w:lang w:val="en-GB"/>
              </w:rPr>
              <w:t>Lang, Pistone, Schuch, Staringer (Eds): Introduction to European Tax Law on Direct Taxation, Linde Verlag, Vienna 2012 + other materials that will be submitted by the lecturer</w:t>
            </w:r>
          </w:p>
        </w:tc>
      </w:tr>
      <w:tr w:rsidR="00DD6822" w14:paraId="3D7B7101" w14:textId="77777777" w:rsidTr="00DD6822">
        <w:trPr>
          <w:trHeight w:val="262"/>
        </w:trPr>
        <w:tc>
          <w:tcPr>
            <w:tcW w:w="1913" w:type="dxa"/>
            <w:tcBorders>
              <w:top w:val="single" w:sz="4" w:space="0" w:color="auto"/>
              <w:left w:val="single" w:sz="4" w:space="0" w:color="auto"/>
              <w:bottom w:val="single" w:sz="4" w:space="0" w:color="auto"/>
              <w:right w:val="single" w:sz="4" w:space="0" w:color="auto"/>
            </w:tcBorders>
            <w:hideMark/>
          </w:tcPr>
          <w:p w14:paraId="4B507F89" w14:textId="77777777" w:rsidR="00DD6822" w:rsidRDefault="00DD6822">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6A3990F8" w14:textId="77777777" w:rsidR="00DD6822" w:rsidRDefault="00DD6822">
            <w:pPr>
              <w:rPr>
                <w:bCs/>
                <w:i/>
              </w:rPr>
            </w:pPr>
            <w:r>
              <w:rPr>
                <w:bCs/>
                <w:i/>
              </w:rPr>
              <w:t>All students</w:t>
            </w:r>
          </w:p>
        </w:tc>
      </w:tr>
      <w:tr w:rsidR="00DD6822" w14:paraId="59EF68FD" w14:textId="77777777" w:rsidTr="00DD6822">
        <w:trPr>
          <w:trHeight w:val="262"/>
        </w:trPr>
        <w:tc>
          <w:tcPr>
            <w:tcW w:w="1913" w:type="dxa"/>
            <w:tcBorders>
              <w:top w:val="single" w:sz="4" w:space="0" w:color="auto"/>
              <w:left w:val="single" w:sz="4" w:space="0" w:color="auto"/>
              <w:bottom w:val="single" w:sz="4" w:space="0" w:color="auto"/>
              <w:right w:val="single" w:sz="4" w:space="0" w:color="auto"/>
            </w:tcBorders>
            <w:hideMark/>
          </w:tcPr>
          <w:p w14:paraId="43AB1751" w14:textId="77777777" w:rsidR="00DD6822" w:rsidRDefault="00DD6822">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15AA641B" w14:textId="77777777" w:rsidR="00DD6822" w:rsidRDefault="00DD6822">
            <w:pPr>
              <w:rPr>
                <w:bCs/>
                <w:i/>
              </w:rPr>
            </w:pPr>
            <w:r>
              <w:rPr>
                <w:bCs/>
                <w:i/>
              </w:rPr>
              <w:t>Nie/no</w:t>
            </w:r>
          </w:p>
        </w:tc>
        <w:tc>
          <w:tcPr>
            <w:tcW w:w="6262" w:type="dxa"/>
            <w:tcBorders>
              <w:top w:val="single" w:sz="4" w:space="0" w:color="auto"/>
              <w:left w:val="nil"/>
              <w:bottom w:val="single" w:sz="4" w:space="0" w:color="auto"/>
              <w:right w:val="single" w:sz="4" w:space="0" w:color="auto"/>
            </w:tcBorders>
          </w:tcPr>
          <w:p w14:paraId="44CF25F1" w14:textId="77777777" w:rsidR="00DD6822" w:rsidRDefault="00DD6822">
            <w:pPr>
              <w:rPr>
                <w:bCs/>
                <w:i/>
              </w:rPr>
            </w:pPr>
          </w:p>
        </w:tc>
      </w:tr>
    </w:tbl>
    <w:tbl>
      <w:tblPr>
        <w:tblpPr w:leftFromText="141" w:rightFromText="141" w:vertAnchor="page" w:horzAnchor="margin" w:tblpY="46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4B3209" w14:paraId="7636E72C"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509B94F7" w14:textId="77777777" w:rsidR="004B3209" w:rsidRDefault="004B3209" w:rsidP="004B3209">
            <w:pPr>
              <w:rPr>
                <w:b/>
                <w:bCs/>
                <w:i/>
              </w:rPr>
            </w:pPr>
            <w:r>
              <w:rPr>
                <w:b/>
                <w:bCs/>
                <w:i/>
              </w:rPr>
              <w:lastRenderedPageBreak/>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7BAEA683" w14:textId="77777777" w:rsidR="004B3209" w:rsidRDefault="004B3209" w:rsidP="004B3209">
            <w:pPr>
              <w:rPr>
                <w:bCs/>
                <w:iCs/>
                <w:lang w:val="en-US"/>
              </w:rPr>
            </w:pPr>
            <w:r>
              <w:rPr>
                <w:bCs/>
                <w:iCs/>
                <w:lang w:val="en-US"/>
              </w:rPr>
              <w:t>Contemporary Monetary Policy</w:t>
            </w:r>
          </w:p>
        </w:tc>
      </w:tr>
      <w:tr w:rsidR="004B3209" w14:paraId="3DA25B1E"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334F7F4B" w14:textId="77777777" w:rsidR="004B3209" w:rsidRDefault="004B3209" w:rsidP="004B3209">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BD320EA" w14:textId="77777777" w:rsidR="004B3209" w:rsidRDefault="004B3209" w:rsidP="004B3209">
            <w:pPr>
              <w:rPr>
                <w:bCs/>
                <w:iCs/>
                <w:lang w:val="en-US"/>
              </w:rPr>
            </w:pPr>
            <w:r>
              <w:rPr>
                <w:bCs/>
                <w:iCs/>
                <w:lang w:val="en-US"/>
              </w:rPr>
              <w:t>15 hrs</w:t>
            </w:r>
          </w:p>
        </w:tc>
      </w:tr>
      <w:tr w:rsidR="004B3209" w14:paraId="6ECAE8AC"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188E6AE3" w14:textId="77777777" w:rsidR="004B3209" w:rsidRDefault="004B3209" w:rsidP="004B3209">
            <w:pPr>
              <w:rPr>
                <w:b/>
                <w:bCs/>
                <w:i/>
              </w:rPr>
            </w:pPr>
            <w:r>
              <w:rPr>
                <w:b/>
                <w:bCs/>
                <w:i/>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2AA749E7" w14:textId="0EAF32A3" w:rsidR="004B3209" w:rsidRDefault="009B042C" w:rsidP="004B3209">
            <w:pPr>
              <w:rPr>
                <w:bCs/>
                <w:iCs/>
                <w:lang w:val="en-US"/>
              </w:rPr>
            </w:pPr>
            <w:r>
              <w:rPr>
                <w:bCs/>
                <w:iCs/>
                <w:lang w:val="en-US"/>
              </w:rPr>
              <w:t>Fall</w:t>
            </w:r>
          </w:p>
        </w:tc>
      </w:tr>
      <w:tr w:rsidR="004B3209" w14:paraId="0DA384DE"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794D12CE" w14:textId="77777777" w:rsidR="004B3209" w:rsidRDefault="004B3209" w:rsidP="004B3209">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1CD760A6" w14:textId="77777777" w:rsidR="004B3209" w:rsidRDefault="004B3209" w:rsidP="004B3209">
            <w:pPr>
              <w:rPr>
                <w:iCs/>
              </w:rPr>
            </w:pPr>
            <w:r>
              <w:rPr>
                <w:iCs/>
              </w:rPr>
              <w:t>Intermediate</w:t>
            </w:r>
          </w:p>
        </w:tc>
      </w:tr>
      <w:tr w:rsidR="004B3209" w14:paraId="0AA22CBE"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552CF3D7" w14:textId="77777777" w:rsidR="004B3209" w:rsidRDefault="004B3209" w:rsidP="004B3209">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8936BFA" w14:textId="77777777" w:rsidR="004B3209" w:rsidRDefault="004B3209" w:rsidP="004B3209">
            <w:pPr>
              <w:rPr>
                <w:bCs/>
                <w:iCs/>
              </w:rPr>
            </w:pPr>
            <w:r>
              <w:rPr>
                <w:bCs/>
                <w:iCs/>
              </w:rPr>
              <w:t>Wrocław</w:t>
            </w:r>
          </w:p>
        </w:tc>
      </w:tr>
      <w:tr w:rsidR="004B3209" w14:paraId="743EF9FD"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0A9B1D1D" w14:textId="77777777" w:rsidR="004B3209" w:rsidRDefault="004B3209" w:rsidP="004B3209">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BB89BD3" w14:textId="77777777" w:rsidR="004B3209" w:rsidRDefault="004B3209" w:rsidP="004B3209">
            <w:pPr>
              <w:rPr>
                <w:iCs/>
                <w:lang w:val="en-US"/>
              </w:rPr>
            </w:pPr>
            <w:r>
              <w:rPr>
                <w:iCs/>
                <w:lang w:val="en-US"/>
              </w:rPr>
              <w:t>Short presentation</w:t>
            </w:r>
          </w:p>
        </w:tc>
      </w:tr>
      <w:tr w:rsidR="004B3209" w14:paraId="1950037D"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2F09675B" w14:textId="77777777" w:rsidR="004B3209" w:rsidRDefault="004B3209" w:rsidP="004B3209">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6CEDF0F" w14:textId="77777777" w:rsidR="004B3209" w:rsidRDefault="004B3209" w:rsidP="004B3209">
            <w:pPr>
              <w:rPr>
                <w:bCs/>
                <w:iCs/>
              </w:rPr>
            </w:pPr>
            <w:r>
              <w:rPr>
                <w:bCs/>
                <w:iCs/>
              </w:rPr>
              <w:t>English</w:t>
            </w:r>
          </w:p>
        </w:tc>
      </w:tr>
      <w:tr w:rsidR="004B3209" w14:paraId="7029E5ED"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2DA29F5D" w14:textId="77777777" w:rsidR="004B3209" w:rsidRDefault="004B3209" w:rsidP="004B3209">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52C87B2A" w14:textId="77777777" w:rsidR="004B3209" w:rsidRDefault="004B3209" w:rsidP="004B3209">
            <w:pPr>
              <w:rPr>
                <w:iCs/>
              </w:rPr>
            </w:pPr>
            <w:r>
              <w:rPr>
                <w:iCs/>
              </w:rPr>
              <w:t>Macroeconomics</w:t>
            </w:r>
          </w:p>
        </w:tc>
      </w:tr>
      <w:tr w:rsidR="004B3209" w:rsidRPr="00797A1E" w14:paraId="7861DF79"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1266B5FA" w14:textId="77777777" w:rsidR="004B3209" w:rsidRDefault="004B3209" w:rsidP="004B3209">
            <w:pPr>
              <w:rPr>
                <w:b/>
                <w:bCs/>
                <w:i/>
              </w:rPr>
            </w:pPr>
            <w:r>
              <w:rPr>
                <w:b/>
                <w:bCs/>
                <w:i/>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095FFB7C" w14:textId="77777777" w:rsidR="004B3209" w:rsidRDefault="004B3209" w:rsidP="004B3209">
            <w:pPr>
              <w:rPr>
                <w:bCs/>
                <w:iCs/>
              </w:rPr>
            </w:pPr>
          </w:p>
          <w:p w14:paraId="423F7859" w14:textId="77777777" w:rsidR="004B3209" w:rsidRDefault="004B3209" w:rsidP="004B3209">
            <w:pPr>
              <w:numPr>
                <w:ilvl w:val="0"/>
                <w:numId w:val="4"/>
              </w:numPr>
              <w:rPr>
                <w:bCs/>
                <w:iCs/>
                <w:lang w:val="en-US"/>
              </w:rPr>
            </w:pPr>
            <w:r>
              <w:rPr>
                <w:bCs/>
                <w:iCs/>
                <w:lang w:val="en-US"/>
              </w:rPr>
              <w:t>Introduction to monetary policy</w:t>
            </w:r>
          </w:p>
          <w:p w14:paraId="17F8BFEF" w14:textId="77777777" w:rsidR="004B3209" w:rsidRDefault="004B3209" w:rsidP="004B3209">
            <w:pPr>
              <w:numPr>
                <w:ilvl w:val="0"/>
                <w:numId w:val="4"/>
              </w:numPr>
              <w:rPr>
                <w:bCs/>
                <w:iCs/>
                <w:lang w:val="en-US"/>
              </w:rPr>
            </w:pPr>
            <w:r>
              <w:rPr>
                <w:bCs/>
                <w:iCs/>
                <w:lang w:val="en-US"/>
              </w:rPr>
              <w:t>Modelling money supply and demand</w:t>
            </w:r>
          </w:p>
          <w:p w14:paraId="3CE7DFE2" w14:textId="77777777" w:rsidR="004B3209" w:rsidRDefault="004B3209" w:rsidP="004B3209">
            <w:pPr>
              <w:numPr>
                <w:ilvl w:val="0"/>
                <w:numId w:val="4"/>
              </w:numPr>
              <w:rPr>
                <w:bCs/>
                <w:iCs/>
                <w:lang w:val="en-US"/>
              </w:rPr>
            </w:pPr>
            <w:r>
              <w:rPr>
                <w:bCs/>
                <w:iCs/>
                <w:lang w:val="en-US"/>
              </w:rPr>
              <w:t>The development of monetary policy instruments</w:t>
            </w:r>
          </w:p>
          <w:p w14:paraId="2684B373" w14:textId="77777777" w:rsidR="004B3209" w:rsidRDefault="004B3209" w:rsidP="004B3209">
            <w:pPr>
              <w:numPr>
                <w:ilvl w:val="0"/>
                <w:numId w:val="4"/>
              </w:numPr>
              <w:rPr>
                <w:bCs/>
                <w:iCs/>
                <w:lang w:val="en-US"/>
              </w:rPr>
            </w:pPr>
            <w:r>
              <w:rPr>
                <w:bCs/>
                <w:iCs/>
                <w:lang w:val="en-US"/>
              </w:rPr>
              <w:t>Monetary policy objectives and the channels of monetary transmission</w:t>
            </w:r>
          </w:p>
          <w:p w14:paraId="4BE50E28" w14:textId="77777777" w:rsidR="004B3209" w:rsidRDefault="004B3209" w:rsidP="004B3209">
            <w:pPr>
              <w:numPr>
                <w:ilvl w:val="0"/>
                <w:numId w:val="4"/>
              </w:numPr>
              <w:rPr>
                <w:bCs/>
                <w:iCs/>
                <w:lang w:val="en-US"/>
              </w:rPr>
            </w:pPr>
            <w:r>
              <w:rPr>
                <w:bCs/>
                <w:iCs/>
                <w:lang w:val="en-US"/>
              </w:rPr>
              <w:t>Money supply and exchange rate targeting</w:t>
            </w:r>
          </w:p>
          <w:p w14:paraId="2D5CE408" w14:textId="77777777" w:rsidR="004B3209" w:rsidRDefault="004B3209" w:rsidP="004B3209">
            <w:pPr>
              <w:numPr>
                <w:ilvl w:val="0"/>
                <w:numId w:val="4"/>
              </w:numPr>
              <w:rPr>
                <w:bCs/>
                <w:iCs/>
                <w:lang w:val="en-US"/>
              </w:rPr>
            </w:pPr>
            <w:r>
              <w:rPr>
                <w:bCs/>
                <w:iCs/>
                <w:lang w:val="en-US"/>
              </w:rPr>
              <w:t>Direct inflation targeting strategy, Nominal GDP targeting</w:t>
            </w:r>
          </w:p>
          <w:p w14:paraId="5FA4D607" w14:textId="77777777" w:rsidR="004B3209" w:rsidRDefault="004B3209" w:rsidP="004B3209">
            <w:pPr>
              <w:numPr>
                <w:ilvl w:val="0"/>
                <w:numId w:val="4"/>
              </w:numPr>
              <w:rPr>
                <w:bCs/>
                <w:iCs/>
                <w:lang w:val="en-US"/>
              </w:rPr>
            </w:pPr>
            <w:r>
              <w:rPr>
                <w:bCs/>
                <w:iCs/>
                <w:lang w:val="en-US"/>
              </w:rPr>
              <w:t>Entering the Eurozone</w:t>
            </w:r>
          </w:p>
          <w:p w14:paraId="51B3C38D" w14:textId="77777777" w:rsidR="004B3209" w:rsidRDefault="004B3209" w:rsidP="004B3209">
            <w:pPr>
              <w:numPr>
                <w:ilvl w:val="0"/>
                <w:numId w:val="4"/>
              </w:numPr>
              <w:rPr>
                <w:bCs/>
                <w:iCs/>
                <w:lang w:val="en-US"/>
              </w:rPr>
            </w:pPr>
            <w:r>
              <w:rPr>
                <w:bCs/>
                <w:iCs/>
                <w:lang w:val="en-US"/>
              </w:rPr>
              <w:t>Monetary policy in the time of financial crisis, QE, TARP</w:t>
            </w:r>
          </w:p>
        </w:tc>
      </w:tr>
      <w:tr w:rsidR="004B3209" w:rsidRPr="00797A1E" w14:paraId="4DC1CA14"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5DC70A55" w14:textId="77777777" w:rsidR="004B3209" w:rsidRDefault="004B3209" w:rsidP="004B3209">
            <w:pPr>
              <w:rPr>
                <w:b/>
                <w:bCs/>
                <w:i/>
              </w:rPr>
            </w:pPr>
            <w:r>
              <w:rPr>
                <w:b/>
                <w:bCs/>
                <w:i/>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37E455F1" w14:textId="77777777" w:rsidR="004B3209" w:rsidRDefault="004B3209" w:rsidP="004B3209">
            <w:pPr>
              <w:jc w:val="both"/>
              <w:rPr>
                <w:bCs/>
                <w:iCs/>
                <w:lang w:val="en-US"/>
              </w:rPr>
            </w:pPr>
            <w:r>
              <w:rPr>
                <w:rStyle w:val="Tekstzastpczy"/>
                <w:iCs/>
                <w:color w:val="auto"/>
                <w:szCs w:val="18"/>
                <w:lang w:val="en-US"/>
              </w:rPr>
              <w:t>After completing the course, the students will understand the rules of contemporary monetary policymaking process. The influence of Central Bank’s actions on financial markets and overall economy will be discussed. The course is especially recommended for future market analysts and financial advisors.</w:t>
            </w:r>
          </w:p>
        </w:tc>
      </w:tr>
      <w:tr w:rsidR="004B3209" w14:paraId="2866CE74"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1E723EB4" w14:textId="77777777" w:rsidR="004B3209" w:rsidRDefault="004B3209" w:rsidP="004B3209">
            <w:pPr>
              <w:rPr>
                <w:b/>
                <w:bCs/>
                <w:i/>
              </w:rPr>
            </w:pPr>
            <w:r>
              <w:rPr>
                <w:b/>
                <w:bCs/>
                <w:i/>
              </w:rPr>
              <w:t>Contact person:</w:t>
            </w:r>
          </w:p>
        </w:tc>
        <w:tc>
          <w:tcPr>
            <w:tcW w:w="7299" w:type="dxa"/>
            <w:gridSpan w:val="2"/>
            <w:tcBorders>
              <w:top w:val="single" w:sz="4" w:space="0" w:color="auto"/>
              <w:left w:val="single" w:sz="4" w:space="0" w:color="auto"/>
              <w:bottom w:val="single" w:sz="4" w:space="0" w:color="auto"/>
              <w:right w:val="single" w:sz="4" w:space="0" w:color="auto"/>
            </w:tcBorders>
          </w:tcPr>
          <w:p w14:paraId="1FDC4646" w14:textId="77777777" w:rsidR="004B3209" w:rsidRDefault="004B3209" w:rsidP="004B3209">
            <w:pPr>
              <w:rPr>
                <w:bCs/>
                <w:iCs/>
              </w:rPr>
            </w:pPr>
            <w:r>
              <w:rPr>
                <w:bCs/>
                <w:iCs/>
              </w:rPr>
              <w:t xml:space="preserve">dr Radosław Kurach </w:t>
            </w:r>
          </w:p>
          <w:p w14:paraId="6080BED3" w14:textId="77777777" w:rsidR="004B3209" w:rsidRDefault="00F52387" w:rsidP="004B3209">
            <w:pPr>
              <w:rPr>
                <w:bCs/>
                <w:iCs/>
              </w:rPr>
            </w:pPr>
            <w:hyperlink r:id="rId10" w:history="1">
              <w:r w:rsidR="004B3209">
                <w:rPr>
                  <w:rStyle w:val="Hipercze"/>
                  <w:bCs/>
                  <w:iCs/>
                </w:rPr>
                <w:t>radosław.kurach@ue.wroc.pl</w:t>
              </w:r>
            </w:hyperlink>
          </w:p>
          <w:p w14:paraId="462584DC" w14:textId="77777777" w:rsidR="004B3209" w:rsidRDefault="004B3209" w:rsidP="004B3209">
            <w:pPr>
              <w:rPr>
                <w:bCs/>
                <w:iCs/>
              </w:rPr>
            </w:pPr>
          </w:p>
        </w:tc>
      </w:tr>
      <w:tr w:rsidR="004B3209" w:rsidRPr="00797A1E" w14:paraId="0640DA36" w14:textId="77777777" w:rsidTr="004B3209">
        <w:trPr>
          <w:trHeight w:val="262"/>
        </w:trPr>
        <w:tc>
          <w:tcPr>
            <w:tcW w:w="1913" w:type="dxa"/>
            <w:tcBorders>
              <w:top w:val="single" w:sz="4" w:space="0" w:color="auto"/>
              <w:left w:val="single" w:sz="4" w:space="0" w:color="auto"/>
              <w:bottom w:val="single" w:sz="4" w:space="0" w:color="auto"/>
              <w:right w:val="single" w:sz="4" w:space="0" w:color="auto"/>
            </w:tcBorders>
            <w:hideMark/>
          </w:tcPr>
          <w:p w14:paraId="0B0B0C83" w14:textId="77777777" w:rsidR="004B3209" w:rsidRDefault="004B3209" w:rsidP="004B3209">
            <w:pPr>
              <w:rPr>
                <w:b/>
                <w:bCs/>
                <w:i/>
              </w:rPr>
            </w:pPr>
            <w:r>
              <w:rPr>
                <w:b/>
                <w:bCs/>
                <w:i/>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41EBC54C" w14:textId="77777777" w:rsidR="004B3209" w:rsidRDefault="004B3209" w:rsidP="004B3209">
            <w:pPr>
              <w:rPr>
                <w:bCs/>
                <w:iCs/>
                <w:lang w:val="en-US"/>
              </w:rPr>
            </w:pPr>
            <w:r>
              <w:rPr>
                <w:bCs/>
                <w:iCs/>
                <w:lang w:val="en-US"/>
              </w:rPr>
              <w:t>1. Mankiw N. G., Taylor M. P (2008)., Economics, South-Western Cengage Learning.</w:t>
            </w:r>
          </w:p>
          <w:p w14:paraId="0CFCC7EF" w14:textId="77777777" w:rsidR="004B3209" w:rsidRDefault="004B3209" w:rsidP="004B3209">
            <w:pPr>
              <w:rPr>
                <w:bCs/>
                <w:iCs/>
                <w:lang w:val="en-US"/>
              </w:rPr>
            </w:pPr>
            <w:r>
              <w:rPr>
                <w:bCs/>
                <w:iCs/>
                <w:lang w:val="en-US"/>
              </w:rPr>
              <w:t>2. Mishkin F. (2003), The Economics of Money, Banking, and Financial Markets (7</w:t>
            </w:r>
            <w:r>
              <w:rPr>
                <w:bCs/>
                <w:iCs/>
                <w:vertAlign w:val="superscript"/>
                <w:lang w:val="en-US"/>
              </w:rPr>
              <w:t>th</w:t>
            </w:r>
            <w:r>
              <w:rPr>
                <w:bCs/>
                <w:iCs/>
                <w:lang w:val="en-US"/>
              </w:rPr>
              <w:t xml:space="preserve"> ed.), Addison Wesley.</w:t>
            </w:r>
          </w:p>
          <w:p w14:paraId="588ECEB3" w14:textId="77777777" w:rsidR="004B3209" w:rsidRDefault="004B3209" w:rsidP="004B3209">
            <w:pPr>
              <w:rPr>
                <w:bCs/>
                <w:iCs/>
                <w:lang w:val="en-US"/>
              </w:rPr>
            </w:pPr>
          </w:p>
          <w:p w14:paraId="799C8FAD" w14:textId="77777777" w:rsidR="004B3209" w:rsidRDefault="004B3209" w:rsidP="004B3209">
            <w:pPr>
              <w:rPr>
                <w:bCs/>
                <w:iCs/>
                <w:lang w:val="en-US"/>
              </w:rPr>
            </w:pPr>
            <w:r>
              <w:rPr>
                <w:bCs/>
                <w:iCs/>
                <w:lang w:val="en-US"/>
              </w:rPr>
              <w:t>Internet resources will be also provided.</w:t>
            </w:r>
          </w:p>
        </w:tc>
      </w:tr>
      <w:tr w:rsidR="004B3209" w14:paraId="5838BDEE" w14:textId="77777777" w:rsidTr="004B3209">
        <w:trPr>
          <w:trHeight w:val="262"/>
        </w:trPr>
        <w:tc>
          <w:tcPr>
            <w:tcW w:w="1913" w:type="dxa"/>
            <w:tcBorders>
              <w:top w:val="single" w:sz="4" w:space="0" w:color="auto"/>
              <w:left w:val="single" w:sz="4" w:space="0" w:color="auto"/>
              <w:bottom w:val="single" w:sz="4" w:space="0" w:color="auto"/>
              <w:right w:val="single" w:sz="4" w:space="0" w:color="auto"/>
            </w:tcBorders>
            <w:hideMark/>
          </w:tcPr>
          <w:p w14:paraId="00FFEE90" w14:textId="77777777" w:rsidR="004B3209" w:rsidRDefault="004B3209" w:rsidP="004B3209">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56FAC7A" w14:textId="77777777" w:rsidR="004B3209" w:rsidRDefault="004B3209" w:rsidP="004B3209">
            <w:pPr>
              <w:rPr>
                <w:bCs/>
                <w:iCs/>
              </w:rPr>
            </w:pPr>
            <w:r>
              <w:rPr>
                <w:bCs/>
                <w:iCs/>
              </w:rPr>
              <w:t>All</w:t>
            </w:r>
          </w:p>
        </w:tc>
      </w:tr>
      <w:tr w:rsidR="004B3209" w14:paraId="1969310E" w14:textId="77777777" w:rsidTr="004B3209">
        <w:trPr>
          <w:trHeight w:val="262"/>
        </w:trPr>
        <w:tc>
          <w:tcPr>
            <w:tcW w:w="1913" w:type="dxa"/>
            <w:tcBorders>
              <w:top w:val="single" w:sz="4" w:space="0" w:color="auto"/>
              <w:left w:val="single" w:sz="4" w:space="0" w:color="auto"/>
              <w:bottom w:val="single" w:sz="4" w:space="0" w:color="auto"/>
              <w:right w:val="single" w:sz="4" w:space="0" w:color="auto"/>
            </w:tcBorders>
            <w:hideMark/>
          </w:tcPr>
          <w:p w14:paraId="13DB3159" w14:textId="77777777" w:rsidR="004B3209" w:rsidRDefault="004B3209" w:rsidP="004B3209">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5B00EDA9" w14:textId="77777777" w:rsidR="004B3209" w:rsidRDefault="004B3209" w:rsidP="004B3209">
            <w:pPr>
              <w:rPr>
                <w:bCs/>
                <w:iCs/>
              </w:rPr>
            </w:pPr>
            <w:r>
              <w:rPr>
                <w:bCs/>
                <w:iCs/>
              </w:rPr>
              <w:t>nie</w:t>
            </w:r>
          </w:p>
        </w:tc>
        <w:tc>
          <w:tcPr>
            <w:tcW w:w="6262" w:type="dxa"/>
            <w:tcBorders>
              <w:top w:val="single" w:sz="4" w:space="0" w:color="auto"/>
              <w:left w:val="nil"/>
              <w:bottom w:val="single" w:sz="4" w:space="0" w:color="auto"/>
              <w:right w:val="single" w:sz="4" w:space="0" w:color="auto"/>
            </w:tcBorders>
          </w:tcPr>
          <w:p w14:paraId="4DAA4D6D" w14:textId="77777777" w:rsidR="004B3209" w:rsidRDefault="004B3209" w:rsidP="004B3209">
            <w:pPr>
              <w:ind w:left="-955" w:firstLine="955"/>
              <w:rPr>
                <w:bCs/>
                <w:iCs/>
              </w:rPr>
            </w:pPr>
          </w:p>
        </w:tc>
      </w:tr>
    </w:tbl>
    <w:p w14:paraId="738BB37C" w14:textId="77777777" w:rsidR="00DD6822" w:rsidRDefault="00DD6822"/>
    <w:p w14:paraId="51718E3D" w14:textId="77777777" w:rsidR="00974E11" w:rsidRDefault="00974E11"/>
    <w:p w14:paraId="0C6A8D1C" w14:textId="77777777" w:rsidR="00974E11" w:rsidRDefault="00974E11"/>
    <w:p w14:paraId="6EB42191" w14:textId="77777777" w:rsidR="00974E11" w:rsidRDefault="00974E11"/>
    <w:p w14:paraId="0F78B2F0" w14:textId="77777777" w:rsidR="00974E11" w:rsidRDefault="00974E11"/>
    <w:p w14:paraId="24754D06" w14:textId="77777777" w:rsidR="00974E11" w:rsidRDefault="00974E11"/>
    <w:p w14:paraId="43189C9F" w14:textId="77777777" w:rsidR="00974E11" w:rsidRDefault="00974E11"/>
    <w:p w14:paraId="223D5781" w14:textId="77777777" w:rsidR="00974E11" w:rsidRDefault="00974E11"/>
    <w:p w14:paraId="2652BE3D" w14:textId="77777777" w:rsidR="00974E11" w:rsidRDefault="00974E11"/>
    <w:p w14:paraId="4F5903D9" w14:textId="77777777" w:rsidR="00974E11" w:rsidRDefault="00974E11"/>
    <w:p w14:paraId="24F585EF" w14:textId="77777777" w:rsidR="00974E11" w:rsidRDefault="00974E11"/>
    <w:p w14:paraId="7A1FDD17" w14:textId="77777777" w:rsidR="00974E11" w:rsidRDefault="00974E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60"/>
        <w:gridCol w:w="7139"/>
      </w:tblGrid>
      <w:tr w:rsidR="00C8569E" w:rsidRPr="00797A1E" w14:paraId="3927BFB8"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3371AF32" w14:textId="77777777" w:rsidR="00C8569E" w:rsidRDefault="00C8569E">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tcPr>
          <w:p w14:paraId="2B5AE41C" w14:textId="77777777" w:rsidR="00C8569E" w:rsidRDefault="00C8569E">
            <w:pPr>
              <w:rPr>
                <w:bCs/>
                <w:i/>
                <w:lang w:val="en-US"/>
              </w:rPr>
            </w:pPr>
            <w:r>
              <w:rPr>
                <w:bCs/>
                <w:i/>
                <w:lang w:val="en-US"/>
              </w:rPr>
              <w:t>Mathematics of life insurance and pension funds</w:t>
            </w:r>
          </w:p>
          <w:p w14:paraId="58EDE2EF" w14:textId="77777777" w:rsidR="00C8569E" w:rsidRDefault="00C8569E">
            <w:pPr>
              <w:rPr>
                <w:bCs/>
                <w:i/>
                <w:lang w:val="en-US"/>
              </w:rPr>
            </w:pPr>
          </w:p>
        </w:tc>
      </w:tr>
      <w:tr w:rsidR="00C8569E" w14:paraId="3C0A358A"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44F2C7F7" w14:textId="77777777" w:rsidR="00C8569E" w:rsidRDefault="00C8569E">
            <w:pPr>
              <w:rPr>
                <w:b/>
                <w:bCs/>
                <w:i/>
              </w:rPr>
            </w:pPr>
            <w:r>
              <w:rPr>
                <w:b/>
                <w:bCs/>
                <w:i/>
              </w:rPr>
              <w:lastRenderedPageBreak/>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30EE2B91" w14:textId="77777777" w:rsidR="00C8569E" w:rsidRDefault="00C8569E">
            <w:pPr>
              <w:rPr>
                <w:bCs/>
                <w:i/>
              </w:rPr>
            </w:pPr>
            <w:r>
              <w:rPr>
                <w:bCs/>
                <w:i/>
              </w:rPr>
              <w:t>20</w:t>
            </w:r>
          </w:p>
        </w:tc>
      </w:tr>
      <w:tr w:rsidR="00C8569E" w14:paraId="7977D2A6"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6EB4BD21" w14:textId="77777777" w:rsidR="00C8569E" w:rsidRDefault="00C8569E">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26C89E90" w14:textId="77777777" w:rsidR="00C8569E" w:rsidRDefault="00C8569E">
            <w:pPr>
              <w:rPr>
                <w:bCs/>
                <w:i/>
                <w:lang w:val="en-US"/>
              </w:rPr>
            </w:pPr>
            <w:r>
              <w:rPr>
                <w:bCs/>
                <w:i/>
                <w:lang w:val="en-US"/>
              </w:rPr>
              <w:t>Spring semester</w:t>
            </w:r>
          </w:p>
        </w:tc>
      </w:tr>
      <w:tr w:rsidR="00C8569E" w14:paraId="4177540C"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04D9306E" w14:textId="77777777" w:rsidR="00C8569E" w:rsidRDefault="00C8569E">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1B23A4D6" w14:textId="77777777" w:rsidR="00C8569E" w:rsidRDefault="00C8569E">
            <w:pPr>
              <w:rPr>
                <w:i/>
              </w:rPr>
            </w:pPr>
            <w:r>
              <w:rPr>
                <w:i/>
              </w:rPr>
              <w:t xml:space="preserve"> Basic</w:t>
            </w:r>
          </w:p>
        </w:tc>
      </w:tr>
      <w:tr w:rsidR="00C8569E" w14:paraId="20CC1BB5"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19E033F1" w14:textId="77777777" w:rsidR="00C8569E" w:rsidRDefault="00C8569E">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9356763" w14:textId="77777777" w:rsidR="00C8569E" w:rsidRDefault="00C8569E">
            <w:pPr>
              <w:rPr>
                <w:bCs/>
                <w:i/>
              </w:rPr>
            </w:pPr>
            <w:r>
              <w:rPr>
                <w:bCs/>
                <w:i/>
              </w:rPr>
              <w:t xml:space="preserve">Wrocław </w:t>
            </w:r>
          </w:p>
        </w:tc>
      </w:tr>
      <w:tr w:rsidR="00C8569E" w14:paraId="5678740E"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514FA0F5" w14:textId="77777777" w:rsidR="00C8569E" w:rsidRDefault="00C8569E">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6DEA54D" w14:textId="77777777" w:rsidR="00C8569E" w:rsidRDefault="00C8569E">
            <w:pPr>
              <w:rPr>
                <w:i/>
                <w:lang w:val="en-US"/>
              </w:rPr>
            </w:pPr>
            <w:r>
              <w:rPr>
                <w:i/>
                <w:lang w:val="en-US"/>
              </w:rPr>
              <w:t>Written exam</w:t>
            </w:r>
          </w:p>
        </w:tc>
      </w:tr>
      <w:tr w:rsidR="00C8569E" w14:paraId="0F880838"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66092B4E" w14:textId="77777777" w:rsidR="00C8569E" w:rsidRDefault="00C8569E">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08CF3099" w14:textId="77777777" w:rsidR="00C8569E" w:rsidRDefault="00C8569E">
            <w:pPr>
              <w:rPr>
                <w:bCs/>
                <w:i/>
              </w:rPr>
            </w:pPr>
            <w:r>
              <w:rPr>
                <w:bCs/>
                <w:i/>
              </w:rPr>
              <w:t>English</w:t>
            </w:r>
          </w:p>
        </w:tc>
      </w:tr>
      <w:tr w:rsidR="00C8569E" w14:paraId="1086DF47"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70B00D61" w14:textId="77777777" w:rsidR="00C8569E" w:rsidRDefault="00C8569E">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tcPr>
          <w:p w14:paraId="2CFE358E" w14:textId="77777777" w:rsidR="00C8569E" w:rsidRDefault="00C8569E">
            <w:pPr>
              <w:rPr>
                <w:i/>
              </w:rPr>
            </w:pPr>
            <w:r>
              <w:rPr>
                <w:i/>
              </w:rPr>
              <w:t>Non</w:t>
            </w:r>
          </w:p>
          <w:p w14:paraId="2F59510B" w14:textId="77777777" w:rsidR="00C8569E" w:rsidRDefault="00C8569E">
            <w:pPr>
              <w:rPr>
                <w:i/>
              </w:rPr>
            </w:pPr>
          </w:p>
        </w:tc>
      </w:tr>
      <w:tr w:rsidR="00C8569E" w14:paraId="433490BB"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213056D3" w14:textId="77777777" w:rsidR="00C8569E" w:rsidRDefault="00C8569E">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567FA0B0" w14:textId="77777777" w:rsidR="00C8569E" w:rsidRDefault="00C8569E" w:rsidP="00C8569E">
            <w:pPr>
              <w:numPr>
                <w:ilvl w:val="0"/>
                <w:numId w:val="32"/>
              </w:numPr>
              <w:rPr>
                <w:i/>
                <w:lang w:val="en-US"/>
              </w:rPr>
            </w:pPr>
            <w:r>
              <w:rPr>
                <w:i/>
                <w:lang w:val="en-US"/>
              </w:rPr>
              <w:t>The mathematics of compound interest</w:t>
            </w:r>
          </w:p>
          <w:p w14:paraId="79445713" w14:textId="77777777" w:rsidR="00C8569E" w:rsidRDefault="00C8569E" w:rsidP="00C8569E">
            <w:pPr>
              <w:numPr>
                <w:ilvl w:val="0"/>
                <w:numId w:val="32"/>
              </w:numPr>
              <w:rPr>
                <w:i/>
                <w:lang w:val="en-US"/>
              </w:rPr>
            </w:pPr>
            <w:r>
              <w:rPr>
                <w:i/>
                <w:lang w:val="en-US"/>
              </w:rPr>
              <w:t>Risk in life insurance</w:t>
            </w:r>
          </w:p>
          <w:p w14:paraId="4DCD7D9F" w14:textId="77777777" w:rsidR="00C8569E" w:rsidRDefault="00C8569E" w:rsidP="00C8569E">
            <w:pPr>
              <w:numPr>
                <w:ilvl w:val="0"/>
                <w:numId w:val="32"/>
              </w:numPr>
              <w:rPr>
                <w:i/>
                <w:lang w:val="en-US"/>
              </w:rPr>
            </w:pPr>
            <w:r>
              <w:rPr>
                <w:i/>
                <w:lang w:val="en-US"/>
              </w:rPr>
              <w:t>Life tables</w:t>
            </w:r>
          </w:p>
          <w:p w14:paraId="5F591134" w14:textId="77777777" w:rsidR="00C8569E" w:rsidRDefault="00C8569E" w:rsidP="00C8569E">
            <w:pPr>
              <w:numPr>
                <w:ilvl w:val="0"/>
                <w:numId w:val="32"/>
              </w:numPr>
              <w:rPr>
                <w:i/>
                <w:lang w:val="en-US"/>
              </w:rPr>
            </w:pPr>
            <w:r>
              <w:rPr>
                <w:i/>
                <w:lang w:val="en-US"/>
              </w:rPr>
              <w:t>Elementary life insurance types</w:t>
            </w:r>
          </w:p>
          <w:p w14:paraId="76F5ECED" w14:textId="77777777" w:rsidR="00C8569E" w:rsidRDefault="00C8569E" w:rsidP="00C8569E">
            <w:pPr>
              <w:numPr>
                <w:ilvl w:val="0"/>
                <w:numId w:val="32"/>
              </w:numPr>
              <w:rPr>
                <w:i/>
                <w:lang w:val="en-US"/>
              </w:rPr>
            </w:pPr>
            <w:r>
              <w:rPr>
                <w:i/>
                <w:lang w:val="en-US"/>
              </w:rPr>
              <w:t>Life annuities</w:t>
            </w:r>
          </w:p>
          <w:p w14:paraId="538F35A9" w14:textId="77777777" w:rsidR="00C8569E" w:rsidRDefault="00C8569E" w:rsidP="00C8569E">
            <w:pPr>
              <w:numPr>
                <w:ilvl w:val="0"/>
                <w:numId w:val="32"/>
              </w:numPr>
              <w:rPr>
                <w:i/>
                <w:lang w:val="en-US"/>
              </w:rPr>
            </w:pPr>
            <w:r>
              <w:rPr>
                <w:i/>
                <w:lang w:val="en-US"/>
              </w:rPr>
              <w:t xml:space="preserve">Net premiums </w:t>
            </w:r>
          </w:p>
          <w:p w14:paraId="380A6E16" w14:textId="77777777" w:rsidR="00C8569E" w:rsidRDefault="00C8569E" w:rsidP="00C8569E">
            <w:pPr>
              <w:numPr>
                <w:ilvl w:val="0"/>
                <w:numId w:val="32"/>
              </w:numPr>
              <w:rPr>
                <w:i/>
                <w:lang w:val="en-US"/>
              </w:rPr>
            </w:pPr>
            <w:r>
              <w:rPr>
                <w:i/>
                <w:lang w:val="en-US"/>
              </w:rPr>
              <w:t>Factors influencing on the insurance premium in life insurance</w:t>
            </w:r>
          </w:p>
          <w:p w14:paraId="032E05BB" w14:textId="77777777" w:rsidR="00C8569E" w:rsidRDefault="00C8569E" w:rsidP="00C8569E">
            <w:pPr>
              <w:numPr>
                <w:ilvl w:val="0"/>
                <w:numId w:val="32"/>
              </w:numPr>
              <w:rPr>
                <w:i/>
                <w:lang w:val="en-US"/>
              </w:rPr>
            </w:pPr>
            <w:r>
              <w:rPr>
                <w:i/>
                <w:lang w:val="en-US"/>
              </w:rPr>
              <w:t xml:space="preserve">Net premium reserves </w:t>
            </w:r>
          </w:p>
          <w:p w14:paraId="179E9234" w14:textId="77777777" w:rsidR="00C8569E" w:rsidRDefault="00C8569E" w:rsidP="00C8569E">
            <w:pPr>
              <w:numPr>
                <w:ilvl w:val="0"/>
                <w:numId w:val="32"/>
              </w:numPr>
              <w:rPr>
                <w:i/>
                <w:lang w:val="en-US"/>
              </w:rPr>
            </w:pPr>
            <w:r>
              <w:rPr>
                <w:i/>
                <w:lang w:val="en-US"/>
              </w:rPr>
              <w:t>Reserved mortgage</w:t>
            </w:r>
          </w:p>
          <w:p w14:paraId="395BA25F" w14:textId="77777777" w:rsidR="00C8569E" w:rsidRDefault="00C8569E" w:rsidP="00C8569E">
            <w:pPr>
              <w:numPr>
                <w:ilvl w:val="0"/>
                <w:numId w:val="32"/>
              </w:numPr>
              <w:rPr>
                <w:i/>
                <w:lang w:val="en-US"/>
              </w:rPr>
            </w:pPr>
            <w:r>
              <w:rPr>
                <w:i/>
                <w:lang w:val="en-US"/>
              </w:rPr>
              <w:t>Rate of return on pension funds</w:t>
            </w:r>
          </w:p>
          <w:p w14:paraId="0B70D9F3" w14:textId="77777777" w:rsidR="00C8569E" w:rsidRDefault="00C8569E" w:rsidP="00C8569E">
            <w:pPr>
              <w:numPr>
                <w:ilvl w:val="0"/>
                <w:numId w:val="32"/>
              </w:numPr>
              <w:rPr>
                <w:i/>
                <w:lang w:val="en-US"/>
              </w:rPr>
            </w:pPr>
            <w:r>
              <w:rPr>
                <w:i/>
              </w:rPr>
              <w:t>Defined contribution plan</w:t>
            </w:r>
          </w:p>
          <w:p w14:paraId="0366050A" w14:textId="77777777" w:rsidR="00C8569E" w:rsidRDefault="00C8569E" w:rsidP="00C8569E">
            <w:pPr>
              <w:numPr>
                <w:ilvl w:val="0"/>
                <w:numId w:val="32"/>
              </w:numPr>
              <w:rPr>
                <w:i/>
                <w:lang w:val="en-US"/>
              </w:rPr>
            </w:pPr>
            <w:r>
              <w:rPr>
                <w:i/>
              </w:rPr>
              <w:t>Replacement ratio</w:t>
            </w:r>
          </w:p>
          <w:p w14:paraId="7BDC083A" w14:textId="77777777" w:rsidR="00C8569E" w:rsidRDefault="00C8569E">
            <w:pPr>
              <w:ind w:left="765"/>
              <w:rPr>
                <w:b/>
                <w:i/>
                <w:sz w:val="20"/>
                <w:u w:val="single"/>
                <w:lang w:val="en-US"/>
              </w:rPr>
            </w:pPr>
          </w:p>
        </w:tc>
      </w:tr>
      <w:tr w:rsidR="00C8569E" w:rsidRPr="00797A1E" w14:paraId="135D02FD"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52A132EB" w14:textId="77777777" w:rsidR="00C8569E" w:rsidRDefault="00C8569E">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tcPr>
          <w:p w14:paraId="0D2B4B2C" w14:textId="77777777" w:rsidR="00C8569E" w:rsidRDefault="00C8569E">
            <w:pPr>
              <w:rPr>
                <w:b/>
                <w:i/>
                <w:sz w:val="20"/>
                <w:u w:val="single"/>
                <w:lang w:val="en-US"/>
              </w:rPr>
            </w:pPr>
            <w:r>
              <w:rPr>
                <w:rStyle w:val="hps"/>
                <w:i/>
                <w:lang w:val="en"/>
              </w:rPr>
              <w:t xml:space="preserve">Knowledge of the mathematical concepts necessary for other courses dealing with finance, insurance and investments </w:t>
            </w:r>
          </w:p>
          <w:p w14:paraId="50EF9CBE" w14:textId="77777777" w:rsidR="00C8569E" w:rsidRDefault="00C8569E">
            <w:pPr>
              <w:rPr>
                <w:b/>
                <w:i/>
                <w:sz w:val="20"/>
                <w:u w:val="single"/>
                <w:lang w:val="en-US"/>
              </w:rPr>
            </w:pPr>
          </w:p>
        </w:tc>
      </w:tr>
      <w:tr w:rsidR="00C8569E" w14:paraId="7ACC939A"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72484ED7" w14:textId="77777777" w:rsidR="00C8569E" w:rsidRDefault="00C8569E">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tcPr>
          <w:p w14:paraId="5B059161" w14:textId="77777777" w:rsidR="00C8569E" w:rsidRDefault="00C8569E">
            <w:pPr>
              <w:rPr>
                <w:bCs/>
                <w:i/>
                <w:sz w:val="20"/>
              </w:rPr>
            </w:pPr>
            <w:r>
              <w:rPr>
                <w:bCs/>
                <w:i/>
                <w:sz w:val="20"/>
              </w:rPr>
              <w:t>Patrycja Kowalczyk-Rólczyńska, PhD</w:t>
            </w:r>
          </w:p>
          <w:p w14:paraId="7FA71911" w14:textId="77777777" w:rsidR="00C8569E" w:rsidRDefault="00F52387">
            <w:pPr>
              <w:rPr>
                <w:bCs/>
                <w:i/>
                <w:sz w:val="20"/>
              </w:rPr>
            </w:pPr>
            <w:hyperlink r:id="rId11" w:history="1">
              <w:r w:rsidR="00C8569E">
                <w:rPr>
                  <w:rStyle w:val="Hipercze"/>
                  <w:bCs/>
                  <w:i/>
                  <w:sz w:val="20"/>
                </w:rPr>
                <w:t>patrycja.kowalczyk@ue.wroc.pl</w:t>
              </w:r>
            </w:hyperlink>
          </w:p>
          <w:p w14:paraId="4879916B" w14:textId="77777777" w:rsidR="00C8569E" w:rsidRDefault="00C8569E">
            <w:pPr>
              <w:rPr>
                <w:b/>
                <w:i/>
                <w:sz w:val="20"/>
                <w:u w:val="single"/>
              </w:rPr>
            </w:pPr>
          </w:p>
        </w:tc>
      </w:tr>
      <w:tr w:rsidR="00C8569E" w:rsidRPr="00797A1E" w14:paraId="46206F67" w14:textId="77777777" w:rsidTr="00C8569E">
        <w:trPr>
          <w:trHeight w:val="262"/>
        </w:trPr>
        <w:tc>
          <w:tcPr>
            <w:tcW w:w="1913" w:type="dxa"/>
            <w:tcBorders>
              <w:top w:val="single" w:sz="4" w:space="0" w:color="auto"/>
              <w:left w:val="single" w:sz="4" w:space="0" w:color="auto"/>
              <w:bottom w:val="single" w:sz="4" w:space="0" w:color="auto"/>
              <w:right w:val="single" w:sz="4" w:space="0" w:color="auto"/>
            </w:tcBorders>
            <w:hideMark/>
          </w:tcPr>
          <w:p w14:paraId="15478411" w14:textId="77777777" w:rsidR="00C8569E" w:rsidRDefault="00C8569E">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73A2433C" w14:textId="77777777" w:rsidR="00C8569E" w:rsidRDefault="00C8569E" w:rsidP="00C8569E">
            <w:pPr>
              <w:numPr>
                <w:ilvl w:val="0"/>
                <w:numId w:val="6"/>
              </w:numPr>
              <w:rPr>
                <w:i/>
                <w:lang w:val="en-US"/>
              </w:rPr>
            </w:pPr>
            <w:r>
              <w:rPr>
                <w:i/>
                <w:lang w:val="en-US"/>
              </w:rPr>
              <w:t>Guthrie G.L., Lemon L.D.(2004), Mathematics of interest rates and finance, Pearson</w:t>
            </w:r>
          </w:p>
          <w:p w14:paraId="32FA4471" w14:textId="77777777" w:rsidR="00C8569E" w:rsidRDefault="00C8569E" w:rsidP="00C8569E">
            <w:pPr>
              <w:numPr>
                <w:ilvl w:val="0"/>
                <w:numId w:val="6"/>
              </w:numPr>
              <w:rPr>
                <w:i/>
                <w:lang w:val="en-US"/>
              </w:rPr>
            </w:pPr>
            <w:r>
              <w:rPr>
                <w:i/>
                <w:lang w:val="en-US"/>
              </w:rPr>
              <w:t>Gerber H.U. (1990), Life Insurance Mathematics, Springer Verlag, Swiss Association of Actuaries</w:t>
            </w:r>
          </w:p>
        </w:tc>
      </w:tr>
      <w:tr w:rsidR="00C8569E" w14:paraId="64A5678E" w14:textId="77777777" w:rsidTr="00C8569E">
        <w:trPr>
          <w:trHeight w:val="262"/>
        </w:trPr>
        <w:tc>
          <w:tcPr>
            <w:tcW w:w="1913" w:type="dxa"/>
            <w:tcBorders>
              <w:top w:val="single" w:sz="4" w:space="0" w:color="auto"/>
              <w:left w:val="single" w:sz="4" w:space="0" w:color="auto"/>
              <w:bottom w:val="single" w:sz="4" w:space="0" w:color="auto"/>
              <w:right w:val="single" w:sz="4" w:space="0" w:color="auto"/>
            </w:tcBorders>
            <w:hideMark/>
          </w:tcPr>
          <w:p w14:paraId="655E9FC7" w14:textId="77777777" w:rsidR="00C8569E" w:rsidRDefault="00C8569E">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A247B91" w14:textId="77777777" w:rsidR="00C8569E" w:rsidRDefault="00C8569E">
            <w:pPr>
              <w:rPr>
                <w:bCs/>
                <w:i/>
              </w:rPr>
            </w:pPr>
            <w:r>
              <w:rPr>
                <w:bCs/>
                <w:i/>
              </w:rPr>
              <w:t xml:space="preserve">All students </w:t>
            </w:r>
          </w:p>
        </w:tc>
      </w:tr>
      <w:tr w:rsidR="00C8569E" w14:paraId="501F31F3" w14:textId="77777777" w:rsidTr="00C8569E">
        <w:trPr>
          <w:trHeight w:val="262"/>
        </w:trPr>
        <w:tc>
          <w:tcPr>
            <w:tcW w:w="1913" w:type="dxa"/>
            <w:tcBorders>
              <w:top w:val="single" w:sz="4" w:space="0" w:color="auto"/>
              <w:left w:val="single" w:sz="4" w:space="0" w:color="auto"/>
              <w:bottom w:val="single" w:sz="4" w:space="0" w:color="auto"/>
              <w:right w:val="single" w:sz="4" w:space="0" w:color="auto"/>
            </w:tcBorders>
            <w:hideMark/>
          </w:tcPr>
          <w:p w14:paraId="3882926C" w14:textId="77777777" w:rsidR="00C8569E" w:rsidRDefault="00C8569E">
            <w:pPr>
              <w:rPr>
                <w:b/>
                <w:bCs/>
                <w:i/>
              </w:rPr>
            </w:pPr>
            <w:r>
              <w:rPr>
                <w:b/>
                <w:bCs/>
                <w:i/>
              </w:rPr>
              <w:t>czy przedmiot jest kopią przedmiotu prowadzonego na UE?</w:t>
            </w:r>
          </w:p>
        </w:tc>
        <w:tc>
          <w:tcPr>
            <w:tcW w:w="160" w:type="dxa"/>
            <w:tcBorders>
              <w:top w:val="single" w:sz="4" w:space="0" w:color="auto"/>
              <w:left w:val="single" w:sz="4" w:space="0" w:color="auto"/>
              <w:bottom w:val="single" w:sz="4" w:space="0" w:color="auto"/>
              <w:right w:val="nil"/>
            </w:tcBorders>
          </w:tcPr>
          <w:p w14:paraId="0437F8ED" w14:textId="77777777" w:rsidR="00C8569E" w:rsidRDefault="00C8569E">
            <w:pPr>
              <w:rPr>
                <w:bCs/>
                <w:i/>
              </w:rPr>
            </w:pPr>
          </w:p>
        </w:tc>
        <w:tc>
          <w:tcPr>
            <w:tcW w:w="7139" w:type="dxa"/>
            <w:tcBorders>
              <w:top w:val="single" w:sz="4" w:space="0" w:color="auto"/>
              <w:left w:val="nil"/>
              <w:bottom w:val="single" w:sz="4" w:space="0" w:color="auto"/>
              <w:right w:val="single" w:sz="4" w:space="0" w:color="auto"/>
            </w:tcBorders>
            <w:hideMark/>
          </w:tcPr>
          <w:p w14:paraId="72555EB5" w14:textId="77777777" w:rsidR="00C8569E" w:rsidRDefault="00C8569E">
            <w:pPr>
              <w:rPr>
                <w:bCs/>
                <w:i/>
              </w:rPr>
            </w:pPr>
            <w:r>
              <w:rPr>
                <w:bCs/>
                <w:i/>
              </w:rPr>
              <w:t>no</w:t>
            </w:r>
          </w:p>
        </w:tc>
      </w:tr>
    </w:tbl>
    <w:p w14:paraId="57CC1C34" w14:textId="77777777" w:rsidR="00C8569E" w:rsidRDefault="00C8569E"/>
    <w:tbl>
      <w:tblPr>
        <w:tblW w:w="9395" w:type="dxa"/>
        <w:tblLook w:val="04A0" w:firstRow="1" w:lastRow="0" w:firstColumn="1" w:lastColumn="0" w:noHBand="0" w:noVBand="1"/>
      </w:tblPr>
      <w:tblGrid>
        <w:gridCol w:w="1423"/>
        <w:gridCol w:w="8783"/>
      </w:tblGrid>
      <w:tr w:rsidR="004B3209" w14:paraId="09C85B40" w14:textId="77777777" w:rsidTr="004B3209">
        <w:tc>
          <w:tcPr>
            <w:tcW w:w="9395" w:type="dxa"/>
            <w:gridSpan w:val="2"/>
            <w:tcBorders>
              <w:top w:val="single" w:sz="4" w:space="0" w:color="auto"/>
              <w:left w:val="single" w:sz="4" w:space="0" w:color="auto"/>
              <w:bottom w:val="nil"/>
              <w:right w:val="single" w:sz="4" w:space="0" w:color="auto"/>
            </w:tcBorders>
            <w:hideMark/>
          </w:tcPr>
          <w:p w14:paraId="4C62EA6E" w14:textId="77777777" w:rsidR="004B3209" w:rsidRDefault="004B3209">
            <w:pPr>
              <w:pStyle w:val="Tekstpodstawowy"/>
              <w:tabs>
                <w:tab w:val="left" w:pos="284"/>
              </w:tabs>
              <w:spacing w:after="0"/>
              <w:jc w:val="center"/>
              <w:rPr>
                <w:rFonts w:asciiTheme="minorHAnsi" w:hAnsiTheme="minorHAnsi" w:cstheme="minorHAnsi"/>
                <w:sz w:val="22"/>
                <w:szCs w:val="22"/>
                <w:lang w:eastAsia="en-US"/>
              </w:rPr>
            </w:pPr>
            <w:r>
              <w:rPr>
                <w:noProof/>
              </w:rPr>
              <w:drawing>
                <wp:anchor distT="0" distB="0" distL="57150" distR="57150" simplePos="0" relativeHeight="251659264" behindDoc="0" locked="0" layoutInCell="1" allowOverlap="0" wp14:anchorId="1D6E8F91" wp14:editId="358675E8">
                  <wp:simplePos x="0" y="0"/>
                  <wp:positionH relativeFrom="column">
                    <wp:align>left</wp:align>
                  </wp:positionH>
                  <wp:positionV relativeFrom="line">
                    <wp:posOffset>85090</wp:posOffset>
                  </wp:positionV>
                  <wp:extent cx="5924550" cy="704850"/>
                  <wp:effectExtent l="0" t="0" r="0" b="0"/>
                  <wp:wrapSquare wrapText="bothSides"/>
                  <wp:docPr id="1" name="Obraz 1" descr="Opis: l=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pis: l=Log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0" cy="704850"/>
                          </a:xfrm>
                          <a:prstGeom prst="rect">
                            <a:avLst/>
                          </a:prstGeom>
                          <a:noFill/>
                        </pic:spPr>
                      </pic:pic>
                    </a:graphicData>
                  </a:graphic>
                  <wp14:sizeRelH relativeFrom="page">
                    <wp14:pctWidth>0</wp14:pctWidth>
                  </wp14:sizeRelH>
                  <wp14:sizeRelV relativeFrom="page">
                    <wp14:pctHeight>0</wp14:pctHeight>
                  </wp14:sizeRelV>
                </wp:anchor>
              </w:drawing>
            </w:r>
          </w:p>
        </w:tc>
      </w:tr>
      <w:tr w:rsidR="004B3209" w14:paraId="408DDCCD" w14:textId="77777777" w:rsidTr="004B3209">
        <w:tc>
          <w:tcPr>
            <w:tcW w:w="9395" w:type="dxa"/>
            <w:gridSpan w:val="2"/>
            <w:tcBorders>
              <w:top w:val="single" w:sz="4" w:space="0" w:color="auto"/>
              <w:left w:val="single" w:sz="4" w:space="0" w:color="auto"/>
              <w:bottom w:val="nil"/>
              <w:right w:val="single" w:sz="4" w:space="0" w:color="auto"/>
            </w:tcBorders>
            <w:hideMark/>
          </w:tcPr>
          <w:p w14:paraId="66615F32" w14:textId="77777777" w:rsidR="004B3209" w:rsidRDefault="004B3209">
            <w:pPr>
              <w:pStyle w:val="Tekstpodstawowy"/>
              <w:tabs>
                <w:tab w:val="left" w:pos="284"/>
              </w:tabs>
              <w:spacing w:after="0"/>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Dane ogólne e-kursu</w:t>
            </w:r>
          </w:p>
        </w:tc>
      </w:tr>
      <w:tr w:rsidR="004B3209" w14:paraId="4905CF7C" w14:textId="77777777" w:rsidTr="004B3209">
        <w:tc>
          <w:tcPr>
            <w:tcW w:w="1286" w:type="dxa"/>
            <w:tcBorders>
              <w:top w:val="single" w:sz="8" w:space="0" w:color="F79646" w:themeColor="accent6"/>
              <w:left w:val="single" w:sz="4" w:space="0" w:color="auto"/>
              <w:bottom w:val="nil"/>
              <w:right w:val="nil"/>
            </w:tcBorders>
            <w:hideMark/>
          </w:tcPr>
          <w:p w14:paraId="1D5C83EF" w14:textId="77777777" w:rsidR="004B3209" w:rsidRDefault="004B3209">
            <w:pPr>
              <w:pStyle w:val="Tekstpodstawowy"/>
              <w:tabs>
                <w:tab w:val="left" w:pos="284"/>
              </w:tabs>
              <w:spacing w:after="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Tytuł (nazwa)</w:t>
            </w:r>
          </w:p>
        </w:tc>
        <w:tc>
          <w:tcPr>
            <w:tcW w:w="8109" w:type="dxa"/>
            <w:tcBorders>
              <w:top w:val="single" w:sz="8" w:space="0" w:color="F79646" w:themeColor="accent6"/>
              <w:left w:val="single" w:sz="8" w:space="0" w:color="F79646" w:themeColor="accent6"/>
              <w:bottom w:val="single" w:sz="8" w:space="0" w:color="F79646" w:themeColor="accent6"/>
              <w:right w:val="single" w:sz="4" w:space="0" w:color="F79646" w:themeColor="accent6"/>
            </w:tcBorders>
            <w:hideMark/>
          </w:tcPr>
          <w:p w14:paraId="013E2B0A" w14:textId="77777777" w:rsidR="004B3209" w:rsidRDefault="004B3209">
            <w:pPr>
              <w:pStyle w:val="Tekstpodstawowy"/>
              <w:tabs>
                <w:tab w:val="left" w:pos="284"/>
              </w:tabs>
              <w:spacing w:after="0"/>
              <w:jc w:val="both"/>
              <w:rPr>
                <w:rFonts w:asciiTheme="minorHAnsi" w:hAnsiTheme="minorHAnsi" w:cstheme="minorHAnsi"/>
                <w:sz w:val="22"/>
                <w:szCs w:val="22"/>
                <w:lang w:eastAsia="en-US"/>
              </w:rPr>
            </w:pPr>
            <w:r>
              <w:rPr>
                <w:rFonts w:asciiTheme="minorHAnsi" w:hAnsiTheme="minorHAnsi" w:cstheme="minorHAnsi"/>
                <w:sz w:val="22"/>
                <w:szCs w:val="22"/>
                <w:lang w:eastAsia="en-US"/>
              </w:rPr>
              <w:t>Financial Management</w:t>
            </w:r>
          </w:p>
        </w:tc>
      </w:tr>
      <w:tr w:rsidR="004B3209" w14:paraId="5ACD0B56" w14:textId="77777777" w:rsidTr="004B3209">
        <w:tc>
          <w:tcPr>
            <w:tcW w:w="1286" w:type="dxa"/>
            <w:tcBorders>
              <w:top w:val="single" w:sz="8" w:space="0" w:color="F79646" w:themeColor="accent6"/>
              <w:left w:val="single" w:sz="4" w:space="0" w:color="auto"/>
              <w:bottom w:val="nil"/>
              <w:right w:val="nil"/>
            </w:tcBorders>
            <w:hideMark/>
          </w:tcPr>
          <w:p w14:paraId="7EF5B25E" w14:textId="77777777" w:rsidR="004B3209" w:rsidRDefault="004B3209">
            <w:pPr>
              <w:pStyle w:val="Tekstpodstawowy"/>
              <w:tabs>
                <w:tab w:val="left" w:pos="284"/>
              </w:tabs>
              <w:spacing w:after="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Grupa docelowa</w:t>
            </w:r>
          </w:p>
        </w:tc>
        <w:tc>
          <w:tcPr>
            <w:tcW w:w="8109" w:type="dxa"/>
            <w:tcBorders>
              <w:top w:val="single" w:sz="8" w:space="0" w:color="F79646" w:themeColor="accent6"/>
              <w:bottom w:val="single" w:sz="8" w:space="0" w:color="F79646" w:themeColor="accent6"/>
              <w:right w:val="single" w:sz="4" w:space="0" w:color="auto"/>
            </w:tcBorders>
            <w:hideMark/>
          </w:tcPr>
          <w:p w14:paraId="32C8C226" w14:textId="77777777" w:rsidR="004B3209" w:rsidRDefault="004B3209">
            <w:pPr>
              <w:pStyle w:val="Tekstpodstawowy"/>
              <w:tabs>
                <w:tab w:val="left" w:pos="284"/>
              </w:tabs>
              <w:spacing w:after="0"/>
              <w:jc w:val="both"/>
              <w:rPr>
                <w:rFonts w:asciiTheme="minorHAnsi" w:hAnsiTheme="minorHAnsi" w:cstheme="minorHAnsi"/>
                <w:sz w:val="22"/>
                <w:szCs w:val="22"/>
                <w:lang w:val="en-US" w:eastAsia="en-US"/>
              </w:rPr>
            </w:pPr>
            <w:r>
              <w:rPr>
                <w:rFonts w:asciiTheme="minorHAnsi" w:hAnsiTheme="minorHAnsi" w:cstheme="minorHAnsi"/>
                <w:sz w:val="22"/>
                <w:szCs w:val="22"/>
                <w:lang w:val="en-US" w:eastAsia="en-US"/>
              </w:rPr>
              <w:t>Bachelor and Master Students</w:t>
            </w:r>
          </w:p>
        </w:tc>
      </w:tr>
      <w:tr w:rsidR="004B3209" w14:paraId="045EFD76" w14:textId="77777777" w:rsidTr="004B3209">
        <w:tc>
          <w:tcPr>
            <w:tcW w:w="1286" w:type="dxa"/>
            <w:tcBorders>
              <w:top w:val="single" w:sz="8" w:space="0" w:color="F79646" w:themeColor="accent6"/>
              <w:left w:val="single" w:sz="4" w:space="0" w:color="auto"/>
              <w:bottom w:val="nil"/>
              <w:right w:val="nil"/>
            </w:tcBorders>
            <w:hideMark/>
          </w:tcPr>
          <w:p w14:paraId="0738D2CA" w14:textId="77777777" w:rsidR="004B3209" w:rsidRDefault="004B3209">
            <w:pPr>
              <w:pStyle w:val="Tekstpodstawowy"/>
              <w:tabs>
                <w:tab w:val="left" w:pos="284"/>
              </w:tabs>
              <w:spacing w:after="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Cel nauki</w:t>
            </w:r>
          </w:p>
        </w:tc>
        <w:tc>
          <w:tcPr>
            <w:tcW w:w="8109" w:type="dxa"/>
            <w:tcBorders>
              <w:top w:val="single" w:sz="8" w:space="0" w:color="F79646" w:themeColor="accent6"/>
              <w:left w:val="single" w:sz="8" w:space="0" w:color="F79646" w:themeColor="accent6"/>
              <w:bottom w:val="single" w:sz="8" w:space="0" w:color="F79646" w:themeColor="accent6"/>
              <w:right w:val="single" w:sz="4" w:space="0" w:color="F79646" w:themeColor="accent6"/>
            </w:tcBorders>
            <w:hideMark/>
          </w:tcPr>
          <w:p w14:paraId="29FB3C1E" w14:textId="77777777" w:rsidR="004B3209" w:rsidRDefault="004B3209">
            <w:pPr>
              <w:rPr>
                <w:lang w:val="en-US"/>
              </w:rPr>
            </w:pPr>
            <w:r>
              <w:rPr>
                <w:rFonts w:ascii="TimesNewRoman" w:hAnsi="TimesNewRoman"/>
                <w:lang w:val="en-US"/>
              </w:rPr>
              <w:t xml:space="preserve">The lecture combines theory and practical applications. An understanding of finance theory is absolutely essential if one is to develop and implement effective financial </w:t>
            </w:r>
            <w:r>
              <w:rPr>
                <w:rFonts w:ascii="TimesNewRoman" w:hAnsi="TimesNewRoman"/>
                <w:lang w:val="en-US"/>
              </w:rPr>
              <w:lastRenderedPageBreak/>
              <w:t xml:space="preserve">strategies. Therefore, lectures begin with basic concepts, including background on the economic and financial environment, financial statement analysis, risk analysis, and the valuation process. </w:t>
            </w:r>
            <w:r>
              <w:rPr>
                <w:rFonts w:ascii="Arial" w:hAnsi="Arial" w:cs="Arial"/>
                <w:sz w:val="16"/>
                <w:szCs w:val="16"/>
                <w:lang w:val="en-US"/>
              </w:rPr>
              <w:t>S</w:t>
            </w:r>
            <w:r>
              <w:rPr>
                <w:lang w:val="en-US"/>
              </w:rPr>
              <w:t>tudents will learn how to current decisions affect future financial statements and how effects of particular financial decisions are transmitted to various parts of the firm. Financial management course is designed to help in maximizing the value of the firm.</w:t>
            </w:r>
          </w:p>
          <w:tbl>
            <w:tblPr>
              <w:tblW w:w="0" w:type="auto"/>
              <w:tblCellMar>
                <w:left w:w="0" w:type="dxa"/>
                <w:right w:w="0" w:type="dxa"/>
              </w:tblCellMar>
              <w:tblLook w:val="04A0" w:firstRow="1" w:lastRow="0" w:firstColumn="1" w:lastColumn="0" w:noHBand="0" w:noVBand="1"/>
            </w:tblPr>
            <w:tblGrid>
              <w:gridCol w:w="262"/>
              <w:gridCol w:w="18"/>
              <w:gridCol w:w="14"/>
              <w:gridCol w:w="14"/>
              <w:gridCol w:w="14"/>
              <w:gridCol w:w="501"/>
              <w:gridCol w:w="283"/>
              <w:gridCol w:w="1614"/>
              <w:gridCol w:w="164"/>
              <w:gridCol w:w="200"/>
              <w:gridCol w:w="55"/>
              <w:gridCol w:w="47"/>
              <w:gridCol w:w="15"/>
              <w:gridCol w:w="90"/>
              <w:gridCol w:w="10"/>
              <w:gridCol w:w="128"/>
              <w:gridCol w:w="295"/>
              <w:gridCol w:w="520"/>
              <w:gridCol w:w="70"/>
              <w:gridCol w:w="287"/>
              <w:gridCol w:w="31"/>
              <w:gridCol w:w="63"/>
              <w:gridCol w:w="17"/>
              <w:gridCol w:w="38"/>
              <w:gridCol w:w="632"/>
              <w:gridCol w:w="60"/>
              <w:gridCol w:w="112"/>
              <w:gridCol w:w="958"/>
              <w:gridCol w:w="350"/>
              <w:gridCol w:w="82"/>
              <w:gridCol w:w="17"/>
              <w:gridCol w:w="293"/>
              <w:gridCol w:w="567"/>
              <w:gridCol w:w="566"/>
              <w:gridCol w:w="68"/>
              <w:gridCol w:w="15"/>
              <w:gridCol w:w="23"/>
              <w:gridCol w:w="48"/>
              <w:gridCol w:w="11"/>
              <w:gridCol w:w="15"/>
            </w:tblGrid>
            <w:tr w:rsidR="004B3209" w:rsidRPr="00576514" w14:paraId="445DD2F8" w14:textId="77777777">
              <w:trPr>
                <w:trHeight w:val="195"/>
              </w:trPr>
              <w:tc>
                <w:tcPr>
                  <w:tcW w:w="2719" w:type="dxa"/>
                  <w:gridSpan w:val="8"/>
                  <w:vMerge w:val="restart"/>
                </w:tcPr>
                <w:p w14:paraId="263E0F3C" w14:textId="77777777" w:rsidR="004B3209" w:rsidRDefault="004B3209">
                  <w:pPr>
                    <w:jc w:val="both"/>
                    <w:rPr>
                      <w:lang w:val="en-US"/>
                    </w:rPr>
                  </w:pPr>
                </w:p>
                <w:tbl>
                  <w:tblPr>
                    <w:tblW w:w="2719" w:type="dxa"/>
                    <w:tblCellMar>
                      <w:left w:w="0" w:type="dxa"/>
                      <w:right w:w="0" w:type="dxa"/>
                    </w:tblCellMar>
                    <w:tblLook w:val="04A0" w:firstRow="1" w:lastRow="0" w:firstColumn="1" w:lastColumn="0" w:noHBand="0" w:noVBand="1"/>
                  </w:tblPr>
                  <w:tblGrid>
                    <w:gridCol w:w="2719"/>
                  </w:tblGrid>
                  <w:tr w:rsidR="004B3209" w:rsidRPr="00576514" w14:paraId="36D137A6" w14:textId="77777777">
                    <w:trPr>
                      <w:trHeight w:val="260"/>
                    </w:trPr>
                    <w:tc>
                      <w:tcPr>
                        <w:tcW w:w="2719" w:type="dxa"/>
                        <w:tcMar>
                          <w:top w:w="40" w:type="dxa"/>
                          <w:left w:w="40" w:type="dxa"/>
                          <w:bottom w:w="40" w:type="dxa"/>
                          <w:right w:w="40" w:type="dxa"/>
                        </w:tcMar>
                      </w:tcPr>
                      <w:p w14:paraId="35DB3D73" w14:textId="77777777" w:rsidR="004B3209" w:rsidRDefault="004B3209">
                        <w:pPr>
                          <w:spacing w:after="200" w:line="276" w:lineRule="auto"/>
                          <w:jc w:val="both"/>
                          <w:rPr>
                            <w:sz w:val="22"/>
                            <w:szCs w:val="22"/>
                            <w:lang w:val="en-US" w:eastAsia="en-US"/>
                          </w:rPr>
                        </w:pPr>
                      </w:p>
                    </w:tc>
                  </w:tr>
                </w:tbl>
                <w:p w14:paraId="1350B11A" w14:textId="77777777" w:rsidR="004B3209" w:rsidRDefault="004B3209">
                  <w:pPr>
                    <w:spacing w:after="200" w:line="276" w:lineRule="auto"/>
                    <w:jc w:val="both"/>
                    <w:rPr>
                      <w:sz w:val="22"/>
                      <w:szCs w:val="22"/>
                      <w:lang w:val="en-US" w:eastAsia="en-US"/>
                    </w:rPr>
                  </w:pPr>
                </w:p>
              </w:tc>
              <w:tc>
                <w:tcPr>
                  <w:tcW w:w="244" w:type="dxa"/>
                </w:tcPr>
                <w:p w14:paraId="19A6E519" w14:textId="77777777" w:rsidR="004B3209" w:rsidRDefault="004B3209">
                  <w:pPr>
                    <w:pStyle w:val="EmptyLayoutCell"/>
                    <w:spacing w:line="360" w:lineRule="auto"/>
                    <w:jc w:val="both"/>
                  </w:pPr>
                </w:p>
              </w:tc>
              <w:tc>
                <w:tcPr>
                  <w:tcW w:w="298" w:type="dxa"/>
                </w:tcPr>
                <w:p w14:paraId="32AFC1D4" w14:textId="77777777" w:rsidR="004B3209" w:rsidRDefault="004B3209">
                  <w:pPr>
                    <w:pStyle w:val="EmptyLayoutCell"/>
                    <w:spacing w:line="360" w:lineRule="auto"/>
                    <w:jc w:val="both"/>
                  </w:pPr>
                </w:p>
              </w:tc>
              <w:tc>
                <w:tcPr>
                  <w:tcW w:w="79" w:type="dxa"/>
                </w:tcPr>
                <w:p w14:paraId="1BABC260" w14:textId="77777777" w:rsidR="004B3209" w:rsidRDefault="004B3209">
                  <w:pPr>
                    <w:pStyle w:val="EmptyLayoutCell"/>
                    <w:spacing w:line="360" w:lineRule="auto"/>
                    <w:jc w:val="both"/>
                  </w:pPr>
                </w:p>
              </w:tc>
              <w:tc>
                <w:tcPr>
                  <w:tcW w:w="68" w:type="dxa"/>
                </w:tcPr>
                <w:p w14:paraId="274CA6FB" w14:textId="77777777" w:rsidR="004B3209" w:rsidRDefault="004B3209">
                  <w:pPr>
                    <w:pStyle w:val="EmptyLayoutCell"/>
                    <w:spacing w:line="360" w:lineRule="auto"/>
                    <w:jc w:val="both"/>
                  </w:pPr>
                </w:p>
              </w:tc>
              <w:tc>
                <w:tcPr>
                  <w:tcW w:w="19" w:type="dxa"/>
                </w:tcPr>
                <w:p w14:paraId="42AEB750" w14:textId="77777777" w:rsidR="004B3209" w:rsidRDefault="004B3209">
                  <w:pPr>
                    <w:pStyle w:val="EmptyLayoutCell"/>
                    <w:spacing w:line="360" w:lineRule="auto"/>
                    <w:jc w:val="both"/>
                  </w:pPr>
                </w:p>
              </w:tc>
              <w:tc>
                <w:tcPr>
                  <w:tcW w:w="132" w:type="dxa"/>
                </w:tcPr>
                <w:p w14:paraId="43BB4085" w14:textId="77777777" w:rsidR="004B3209" w:rsidRDefault="004B3209">
                  <w:pPr>
                    <w:pStyle w:val="EmptyLayoutCell"/>
                    <w:spacing w:line="360" w:lineRule="auto"/>
                    <w:jc w:val="both"/>
                  </w:pPr>
                </w:p>
              </w:tc>
              <w:tc>
                <w:tcPr>
                  <w:tcW w:w="12" w:type="dxa"/>
                </w:tcPr>
                <w:p w14:paraId="01A6FA99" w14:textId="77777777" w:rsidR="004B3209" w:rsidRDefault="004B3209">
                  <w:pPr>
                    <w:pStyle w:val="EmptyLayoutCell"/>
                    <w:spacing w:line="360" w:lineRule="auto"/>
                    <w:jc w:val="both"/>
                  </w:pPr>
                </w:p>
              </w:tc>
              <w:tc>
                <w:tcPr>
                  <w:tcW w:w="190" w:type="dxa"/>
                </w:tcPr>
                <w:p w14:paraId="7DE86F9C" w14:textId="77777777" w:rsidR="004B3209" w:rsidRDefault="004B3209">
                  <w:pPr>
                    <w:pStyle w:val="EmptyLayoutCell"/>
                    <w:spacing w:line="360" w:lineRule="auto"/>
                    <w:jc w:val="both"/>
                  </w:pPr>
                </w:p>
              </w:tc>
              <w:tc>
                <w:tcPr>
                  <w:tcW w:w="440" w:type="dxa"/>
                </w:tcPr>
                <w:p w14:paraId="590E9E12" w14:textId="77777777" w:rsidR="004B3209" w:rsidRDefault="004B3209">
                  <w:pPr>
                    <w:pStyle w:val="EmptyLayoutCell"/>
                    <w:spacing w:line="360" w:lineRule="auto"/>
                    <w:jc w:val="both"/>
                  </w:pPr>
                </w:p>
              </w:tc>
              <w:tc>
                <w:tcPr>
                  <w:tcW w:w="779" w:type="dxa"/>
                </w:tcPr>
                <w:p w14:paraId="20D2FB39" w14:textId="77777777" w:rsidR="004B3209" w:rsidRDefault="004B3209">
                  <w:pPr>
                    <w:pStyle w:val="EmptyLayoutCell"/>
                    <w:spacing w:line="360" w:lineRule="auto"/>
                    <w:jc w:val="both"/>
                  </w:pPr>
                </w:p>
              </w:tc>
              <w:tc>
                <w:tcPr>
                  <w:tcW w:w="102" w:type="dxa"/>
                </w:tcPr>
                <w:p w14:paraId="58FC75A6" w14:textId="77777777" w:rsidR="004B3209" w:rsidRDefault="004B3209">
                  <w:pPr>
                    <w:pStyle w:val="EmptyLayoutCell"/>
                    <w:spacing w:line="360" w:lineRule="auto"/>
                    <w:jc w:val="both"/>
                  </w:pPr>
                </w:p>
              </w:tc>
              <w:tc>
                <w:tcPr>
                  <w:tcW w:w="428" w:type="dxa"/>
                </w:tcPr>
                <w:p w14:paraId="683A4721" w14:textId="77777777" w:rsidR="004B3209" w:rsidRDefault="004B3209">
                  <w:pPr>
                    <w:pStyle w:val="EmptyLayoutCell"/>
                    <w:spacing w:line="360" w:lineRule="auto"/>
                    <w:jc w:val="both"/>
                  </w:pPr>
                </w:p>
              </w:tc>
              <w:tc>
                <w:tcPr>
                  <w:tcW w:w="31" w:type="dxa"/>
                </w:tcPr>
                <w:p w14:paraId="1EC7B76C" w14:textId="77777777" w:rsidR="004B3209" w:rsidRDefault="004B3209">
                  <w:pPr>
                    <w:pStyle w:val="EmptyLayoutCell"/>
                    <w:spacing w:line="360" w:lineRule="auto"/>
                    <w:jc w:val="both"/>
                  </w:pPr>
                </w:p>
              </w:tc>
              <w:tc>
                <w:tcPr>
                  <w:tcW w:w="63" w:type="dxa"/>
                </w:tcPr>
                <w:p w14:paraId="6ED47C6E" w14:textId="77777777" w:rsidR="004B3209" w:rsidRDefault="004B3209">
                  <w:pPr>
                    <w:pStyle w:val="EmptyLayoutCell"/>
                    <w:spacing w:line="360" w:lineRule="auto"/>
                    <w:jc w:val="both"/>
                  </w:pPr>
                </w:p>
              </w:tc>
              <w:tc>
                <w:tcPr>
                  <w:tcW w:w="17" w:type="dxa"/>
                </w:tcPr>
                <w:p w14:paraId="68B66BC3" w14:textId="77777777" w:rsidR="004B3209" w:rsidRDefault="004B3209">
                  <w:pPr>
                    <w:pStyle w:val="EmptyLayoutCell"/>
                    <w:spacing w:line="360" w:lineRule="auto"/>
                    <w:jc w:val="both"/>
                  </w:pPr>
                </w:p>
              </w:tc>
              <w:tc>
                <w:tcPr>
                  <w:tcW w:w="38" w:type="dxa"/>
                </w:tcPr>
                <w:p w14:paraId="395115F2" w14:textId="77777777" w:rsidR="004B3209" w:rsidRDefault="004B3209">
                  <w:pPr>
                    <w:pStyle w:val="EmptyLayoutCell"/>
                    <w:spacing w:line="360" w:lineRule="auto"/>
                    <w:jc w:val="both"/>
                  </w:pPr>
                </w:p>
              </w:tc>
              <w:tc>
                <w:tcPr>
                  <w:tcW w:w="758" w:type="dxa"/>
                </w:tcPr>
                <w:p w14:paraId="76C3B349" w14:textId="77777777" w:rsidR="004B3209" w:rsidRDefault="004B3209">
                  <w:pPr>
                    <w:pStyle w:val="EmptyLayoutCell"/>
                    <w:spacing w:line="360" w:lineRule="auto"/>
                    <w:jc w:val="both"/>
                  </w:pPr>
                </w:p>
              </w:tc>
              <w:tc>
                <w:tcPr>
                  <w:tcW w:w="60" w:type="dxa"/>
                </w:tcPr>
                <w:p w14:paraId="4CC1F792" w14:textId="77777777" w:rsidR="004B3209" w:rsidRDefault="004B3209">
                  <w:pPr>
                    <w:pStyle w:val="EmptyLayoutCell"/>
                    <w:spacing w:line="360" w:lineRule="auto"/>
                    <w:jc w:val="both"/>
                  </w:pPr>
                </w:p>
              </w:tc>
              <w:tc>
                <w:tcPr>
                  <w:tcW w:w="112" w:type="dxa"/>
                </w:tcPr>
                <w:p w14:paraId="48438636" w14:textId="77777777" w:rsidR="004B3209" w:rsidRDefault="004B3209">
                  <w:pPr>
                    <w:pStyle w:val="EmptyLayoutCell"/>
                    <w:spacing w:line="360" w:lineRule="auto"/>
                    <w:jc w:val="both"/>
                  </w:pPr>
                </w:p>
              </w:tc>
              <w:tc>
                <w:tcPr>
                  <w:tcW w:w="1057" w:type="dxa"/>
                </w:tcPr>
                <w:p w14:paraId="6180AE37" w14:textId="77777777" w:rsidR="004B3209" w:rsidRDefault="004B3209">
                  <w:pPr>
                    <w:pStyle w:val="EmptyLayoutCell"/>
                    <w:spacing w:line="360" w:lineRule="auto"/>
                    <w:jc w:val="both"/>
                  </w:pPr>
                </w:p>
              </w:tc>
              <w:tc>
                <w:tcPr>
                  <w:tcW w:w="452" w:type="dxa"/>
                </w:tcPr>
                <w:p w14:paraId="20A863B3" w14:textId="77777777" w:rsidR="004B3209" w:rsidRDefault="004B3209">
                  <w:pPr>
                    <w:pStyle w:val="EmptyLayoutCell"/>
                    <w:spacing w:line="360" w:lineRule="auto"/>
                    <w:jc w:val="both"/>
                  </w:pPr>
                </w:p>
              </w:tc>
              <w:tc>
                <w:tcPr>
                  <w:tcW w:w="121" w:type="dxa"/>
                </w:tcPr>
                <w:p w14:paraId="77059D32" w14:textId="77777777" w:rsidR="004B3209" w:rsidRDefault="004B3209">
                  <w:pPr>
                    <w:pStyle w:val="EmptyLayoutCell"/>
                    <w:spacing w:line="360" w:lineRule="auto"/>
                    <w:jc w:val="both"/>
                  </w:pPr>
                </w:p>
              </w:tc>
              <w:tc>
                <w:tcPr>
                  <w:tcW w:w="22" w:type="dxa"/>
                </w:tcPr>
                <w:p w14:paraId="2D6C78D5" w14:textId="77777777" w:rsidR="004B3209" w:rsidRDefault="004B3209">
                  <w:pPr>
                    <w:pStyle w:val="EmptyLayoutCell"/>
                    <w:spacing w:line="360" w:lineRule="auto"/>
                    <w:jc w:val="both"/>
                  </w:pPr>
                </w:p>
              </w:tc>
              <w:tc>
                <w:tcPr>
                  <w:tcW w:w="437" w:type="dxa"/>
                </w:tcPr>
                <w:p w14:paraId="35644BFC" w14:textId="77777777" w:rsidR="004B3209" w:rsidRDefault="004B3209">
                  <w:pPr>
                    <w:pStyle w:val="EmptyLayoutCell"/>
                    <w:spacing w:line="360" w:lineRule="auto"/>
                    <w:jc w:val="both"/>
                  </w:pPr>
                </w:p>
              </w:tc>
              <w:tc>
                <w:tcPr>
                  <w:tcW w:w="850" w:type="dxa"/>
                </w:tcPr>
                <w:p w14:paraId="63C3DCC2" w14:textId="77777777" w:rsidR="004B3209" w:rsidRDefault="004B3209">
                  <w:pPr>
                    <w:pStyle w:val="EmptyLayoutCell"/>
                    <w:spacing w:line="360" w:lineRule="auto"/>
                    <w:jc w:val="both"/>
                  </w:pPr>
                </w:p>
              </w:tc>
              <w:tc>
                <w:tcPr>
                  <w:tcW w:w="848" w:type="dxa"/>
                </w:tcPr>
                <w:p w14:paraId="6BF8F2FD" w14:textId="77777777" w:rsidR="004B3209" w:rsidRDefault="004B3209">
                  <w:pPr>
                    <w:pStyle w:val="EmptyLayoutCell"/>
                    <w:spacing w:line="360" w:lineRule="auto"/>
                    <w:jc w:val="both"/>
                  </w:pPr>
                </w:p>
              </w:tc>
              <w:tc>
                <w:tcPr>
                  <w:tcW w:w="99" w:type="dxa"/>
                </w:tcPr>
                <w:p w14:paraId="488EBF0F" w14:textId="77777777" w:rsidR="004B3209" w:rsidRDefault="004B3209">
                  <w:pPr>
                    <w:pStyle w:val="EmptyLayoutCell"/>
                    <w:spacing w:line="360" w:lineRule="auto"/>
                    <w:jc w:val="both"/>
                  </w:pPr>
                </w:p>
              </w:tc>
              <w:tc>
                <w:tcPr>
                  <w:tcW w:w="135" w:type="dxa"/>
                  <w:gridSpan w:val="4"/>
                </w:tcPr>
                <w:p w14:paraId="274472B3" w14:textId="77777777" w:rsidR="004B3209" w:rsidRDefault="004B3209">
                  <w:pPr>
                    <w:pStyle w:val="EmptyLayoutCell"/>
                    <w:spacing w:line="360" w:lineRule="auto"/>
                    <w:jc w:val="both"/>
                  </w:pPr>
                </w:p>
              </w:tc>
              <w:tc>
                <w:tcPr>
                  <w:tcW w:w="20" w:type="dxa"/>
                </w:tcPr>
                <w:p w14:paraId="07F1051D" w14:textId="77777777" w:rsidR="004B3209" w:rsidRDefault="004B3209">
                  <w:pPr>
                    <w:pStyle w:val="EmptyLayoutCell"/>
                    <w:spacing w:line="360" w:lineRule="auto"/>
                    <w:jc w:val="both"/>
                  </w:pPr>
                </w:p>
              </w:tc>
            </w:tr>
            <w:tr w:rsidR="004B3209" w14:paraId="0B9545EC" w14:textId="77777777">
              <w:trPr>
                <w:trHeight w:val="145"/>
              </w:trPr>
              <w:tc>
                <w:tcPr>
                  <w:tcW w:w="0" w:type="auto"/>
                  <w:gridSpan w:val="8"/>
                  <w:vMerge/>
                  <w:vAlign w:val="center"/>
                  <w:hideMark/>
                </w:tcPr>
                <w:p w14:paraId="5E735F17" w14:textId="77777777" w:rsidR="004B3209" w:rsidRDefault="004B3209">
                  <w:pPr>
                    <w:rPr>
                      <w:sz w:val="22"/>
                      <w:szCs w:val="22"/>
                      <w:lang w:val="en-US" w:eastAsia="en-US"/>
                    </w:rPr>
                  </w:pPr>
                </w:p>
              </w:tc>
              <w:tc>
                <w:tcPr>
                  <w:tcW w:w="244" w:type="dxa"/>
                </w:tcPr>
                <w:p w14:paraId="0B13DDE2" w14:textId="77777777" w:rsidR="004B3209" w:rsidRDefault="004B3209">
                  <w:pPr>
                    <w:pStyle w:val="EmptyLayoutCell"/>
                    <w:spacing w:line="360" w:lineRule="auto"/>
                    <w:jc w:val="both"/>
                  </w:pPr>
                </w:p>
              </w:tc>
              <w:tc>
                <w:tcPr>
                  <w:tcW w:w="298" w:type="dxa"/>
                </w:tcPr>
                <w:p w14:paraId="1433E97E" w14:textId="77777777" w:rsidR="004B3209" w:rsidRDefault="004B3209">
                  <w:pPr>
                    <w:pStyle w:val="EmptyLayoutCell"/>
                    <w:spacing w:line="360" w:lineRule="auto"/>
                    <w:jc w:val="both"/>
                  </w:pPr>
                </w:p>
              </w:tc>
              <w:tc>
                <w:tcPr>
                  <w:tcW w:w="79" w:type="dxa"/>
                </w:tcPr>
                <w:p w14:paraId="269137B4" w14:textId="77777777" w:rsidR="004B3209" w:rsidRDefault="004B3209">
                  <w:pPr>
                    <w:pStyle w:val="EmptyLayoutCell"/>
                    <w:spacing w:line="360" w:lineRule="auto"/>
                    <w:jc w:val="both"/>
                  </w:pPr>
                </w:p>
              </w:tc>
              <w:tc>
                <w:tcPr>
                  <w:tcW w:w="68" w:type="dxa"/>
                </w:tcPr>
                <w:p w14:paraId="2C12BF52" w14:textId="77777777" w:rsidR="004B3209" w:rsidRDefault="004B3209">
                  <w:pPr>
                    <w:pStyle w:val="EmptyLayoutCell"/>
                    <w:spacing w:line="360" w:lineRule="auto"/>
                    <w:jc w:val="both"/>
                  </w:pPr>
                </w:p>
              </w:tc>
              <w:tc>
                <w:tcPr>
                  <w:tcW w:w="19" w:type="dxa"/>
                </w:tcPr>
                <w:p w14:paraId="664278D7" w14:textId="77777777" w:rsidR="004B3209" w:rsidRDefault="004B3209">
                  <w:pPr>
                    <w:pStyle w:val="EmptyLayoutCell"/>
                    <w:spacing w:line="360" w:lineRule="auto"/>
                    <w:jc w:val="both"/>
                  </w:pPr>
                </w:p>
              </w:tc>
              <w:tc>
                <w:tcPr>
                  <w:tcW w:w="132" w:type="dxa"/>
                </w:tcPr>
                <w:p w14:paraId="1F22B7F5" w14:textId="77777777" w:rsidR="004B3209" w:rsidRDefault="004B3209">
                  <w:pPr>
                    <w:pStyle w:val="EmptyLayoutCell"/>
                    <w:spacing w:line="360" w:lineRule="auto"/>
                    <w:jc w:val="both"/>
                  </w:pPr>
                </w:p>
              </w:tc>
              <w:tc>
                <w:tcPr>
                  <w:tcW w:w="12" w:type="dxa"/>
                </w:tcPr>
                <w:p w14:paraId="11F80268" w14:textId="77777777" w:rsidR="004B3209" w:rsidRDefault="004B3209">
                  <w:pPr>
                    <w:pStyle w:val="EmptyLayoutCell"/>
                    <w:spacing w:line="360" w:lineRule="auto"/>
                    <w:jc w:val="both"/>
                  </w:pPr>
                </w:p>
              </w:tc>
              <w:tc>
                <w:tcPr>
                  <w:tcW w:w="190" w:type="dxa"/>
                </w:tcPr>
                <w:p w14:paraId="7280FF6F" w14:textId="77777777" w:rsidR="004B3209" w:rsidRDefault="004B3209">
                  <w:pPr>
                    <w:pStyle w:val="EmptyLayoutCell"/>
                    <w:spacing w:line="360" w:lineRule="auto"/>
                    <w:jc w:val="both"/>
                  </w:pPr>
                </w:p>
              </w:tc>
              <w:tc>
                <w:tcPr>
                  <w:tcW w:w="440" w:type="dxa"/>
                </w:tcPr>
                <w:p w14:paraId="59D4333E" w14:textId="77777777" w:rsidR="004B3209" w:rsidRDefault="004B3209">
                  <w:pPr>
                    <w:pStyle w:val="EmptyLayoutCell"/>
                    <w:spacing w:line="360" w:lineRule="auto"/>
                    <w:jc w:val="both"/>
                  </w:pPr>
                </w:p>
              </w:tc>
              <w:tc>
                <w:tcPr>
                  <w:tcW w:w="779" w:type="dxa"/>
                </w:tcPr>
                <w:p w14:paraId="3CBEBD59" w14:textId="77777777" w:rsidR="004B3209" w:rsidRDefault="004B3209">
                  <w:pPr>
                    <w:pStyle w:val="EmptyLayoutCell"/>
                    <w:spacing w:line="360" w:lineRule="auto"/>
                    <w:jc w:val="both"/>
                  </w:pPr>
                </w:p>
              </w:tc>
              <w:tc>
                <w:tcPr>
                  <w:tcW w:w="102" w:type="dxa"/>
                </w:tcPr>
                <w:p w14:paraId="7C72C16A" w14:textId="77777777" w:rsidR="004B3209" w:rsidRDefault="004B3209">
                  <w:pPr>
                    <w:pStyle w:val="EmptyLayoutCell"/>
                    <w:spacing w:line="360" w:lineRule="auto"/>
                    <w:jc w:val="both"/>
                  </w:pPr>
                </w:p>
              </w:tc>
              <w:tc>
                <w:tcPr>
                  <w:tcW w:w="428" w:type="dxa"/>
                </w:tcPr>
                <w:p w14:paraId="597307A7" w14:textId="77777777" w:rsidR="004B3209" w:rsidRDefault="004B3209">
                  <w:pPr>
                    <w:pStyle w:val="EmptyLayoutCell"/>
                    <w:spacing w:line="360" w:lineRule="auto"/>
                    <w:jc w:val="both"/>
                  </w:pPr>
                </w:p>
              </w:tc>
              <w:tc>
                <w:tcPr>
                  <w:tcW w:w="2588" w:type="dxa"/>
                  <w:gridSpan w:val="9"/>
                  <w:vMerge w:val="restart"/>
                  <w:hideMark/>
                </w:tcPr>
                <w:tbl>
                  <w:tblPr>
                    <w:tblW w:w="0" w:type="auto"/>
                    <w:tblCellMar>
                      <w:left w:w="0" w:type="dxa"/>
                      <w:right w:w="0" w:type="dxa"/>
                    </w:tblCellMar>
                    <w:tblLook w:val="04A0" w:firstRow="1" w:lastRow="0" w:firstColumn="1" w:lastColumn="0" w:noHBand="0" w:noVBand="1"/>
                  </w:tblPr>
                  <w:tblGrid>
                    <w:gridCol w:w="2261"/>
                  </w:tblGrid>
                  <w:tr w:rsidR="004B3209" w14:paraId="77DD690D" w14:textId="77777777">
                    <w:trPr>
                      <w:trHeight w:val="260"/>
                    </w:trPr>
                    <w:tc>
                      <w:tcPr>
                        <w:tcW w:w="3022" w:type="dxa"/>
                        <w:tcMar>
                          <w:top w:w="40" w:type="dxa"/>
                          <w:left w:w="40" w:type="dxa"/>
                          <w:bottom w:w="40" w:type="dxa"/>
                          <w:right w:w="40" w:type="dxa"/>
                        </w:tcMar>
                        <w:hideMark/>
                      </w:tcPr>
                      <w:p w14:paraId="2CF96D28" w14:textId="77777777" w:rsidR="004B3209" w:rsidRDefault="004B3209">
                        <w:pPr>
                          <w:spacing w:after="200" w:line="276" w:lineRule="auto"/>
                          <w:jc w:val="both"/>
                          <w:rPr>
                            <w:sz w:val="22"/>
                            <w:szCs w:val="22"/>
                            <w:lang w:eastAsia="en-US"/>
                          </w:rPr>
                        </w:pPr>
                        <w:r>
                          <w:rPr>
                            <w:rFonts w:ascii="Arial" w:eastAsia="Arial" w:hAnsi="Arial"/>
                            <w:color w:val="000000"/>
                          </w:rPr>
                          <w:t>Objectives</w:t>
                        </w:r>
                      </w:p>
                    </w:tc>
                  </w:tr>
                </w:tbl>
                <w:p w14:paraId="0414098B" w14:textId="77777777" w:rsidR="004B3209" w:rsidRDefault="004B3209">
                  <w:pPr>
                    <w:spacing w:after="200" w:line="276" w:lineRule="auto"/>
                    <w:jc w:val="both"/>
                    <w:rPr>
                      <w:sz w:val="22"/>
                      <w:szCs w:val="22"/>
                      <w:lang w:eastAsia="en-US"/>
                    </w:rPr>
                  </w:pPr>
                </w:p>
              </w:tc>
              <w:tc>
                <w:tcPr>
                  <w:tcW w:w="121" w:type="dxa"/>
                </w:tcPr>
                <w:p w14:paraId="0FBEC9AE" w14:textId="77777777" w:rsidR="004B3209" w:rsidRDefault="004B3209">
                  <w:pPr>
                    <w:pStyle w:val="EmptyLayoutCell"/>
                    <w:spacing w:line="360" w:lineRule="auto"/>
                    <w:jc w:val="both"/>
                  </w:pPr>
                </w:p>
              </w:tc>
              <w:tc>
                <w:tcPr>
                  <w:tcW w:w="22" w:type="dxa"/>
                </w:tcPr>
                <w:p w14:paraId="254BC3D2" w14:textId="77777777" w:rsidR="004B3209" w:rsidRDefault="004B3209">
                  <w:pPr>
                    <w:pStyle w:val="EmptyLayoutCell"/>
                    <w:spacing w:line="360" w:lineRule="auto"/>
                    <w:jc w:val="both"/>
                  </w:pPr>
                </w:p>
              </w:tc>
              <w:tc>
                <w:tcPr>
                  <w:tcW w:w="437" w:type="dxa"/>
                </w:tcPr>
                <w:p w14:paraId="66A41E30" w14:textId="77777777" w:rsidR="004B3209" w:rsidRDefault="004B3209">
                  <w:pPr>
                    <w:pStyle w:val="EmptyLayoutCell"/>
                    <w:spacing w:line="360" w:lineRule="auto"/>
                    <w:jc w:val="both"/>
                  </w:pPr>
                </w:p>
              </w:tc>
              <w:tc>
                <w:tcPr>
                  <w:tcW w:w="850" w:type="dxa"/>
                </w:tcPr>
                <w:p w14:paraId="4126FB8B" w14:textId="77777777" w:rsidR="004B3209" w:rsidRDefault="004B3209">
                  <w:pPr>
                    <w:pStyle w:val="EmptyLayoutCell"/>
                    <w:spacing w:line="360" w:lineRule="auto"/>
                    <w:jc w:val="both"/>
                  </w:pPr>
                </w:p>
              </w:tc>
              <w:tc>
                <w:tcPr>
                  <w:tcW w:w="848" w:type="dxa"/>
                </w:tcPr>
                <w:p w14:paraId="0F8CD0C0" w14:textId="77777777" w:rsidR="004B3209" w:rsidRDefault="004B3209">
                  <w:pPr>
                    <w:pStyle w:val="EmptyLayoutCell"/>
                    <w:spacing w:line="360" w:lineRule="auto"/>
                    <w:jc w:val="both"/>
                  </w:pPr>
                </w:p>
              </w:tc>
              <w:tc>
                <w:tcPr>
                  <w:tcW w:w="99" w:type="dxa"/>
                </w:tcPr>
                <w:p w14:paraId="283113A4" w14:textId="77777777" w:rsidR="004B3209" w:rsidRDefault="004B3209">
                  <w:pPr>
                    <w:pStyle w:val="EmptyLayoutCell"/>
                    <w:spacing w:line="360" w:lineRule="auto"/>
                    <w:jc w:val="both"/>
                  </w:pPr>
                </w:p>
              </w:tc>
              <w:tc>
                <w:tcPr>
                  <w:tcW w:w="135" w:type="dxa"/>
                  <w:gridSpan w:val="4"/>
                </w:tcPr>
                <w:p w14:paraId="7DCB55C3" w14:textId="77777777" w:rsidR="004B3209" w:rsidRDefault="004B3209">
                  <w:pPr>
                    <w:pStyle w:val="EmptyLayoutCell"/>
                    <w:spacing w:line="360" w:lineRule="auto"/>
                    <w:jc w:val="both"/>
                  </w:pPr>
                </w:p>
              </w:tc>
              <w:tc>
                <w:tcPr>
                  <w:tcW w:w="20" w:type="dxa"/>
                </w:tcPr>
                <w:p w14:paraId="7CA61C36" w14:textId="77777777" w:rsidR="004B3209" w:rsidRDefault="004B3209">
                  <w:pPr>
                    <w:pStyle w:val="EmptyLayoutCell"/>
                    <w:spacing w:line="360" w:lineRule="auto"/>
                    <w:jc w:val="both"/>
                  </w:pPr>
                </w:p>
              </w:tc>
            </w:tr>
            <w:tr w:rsidR="004B3209" w14:paraId="3743324B" w14:textId="77777777">
              <w:trPr>
                <w:trHeight w:val="195"/>
              </w:trPr>
              <w:tc>
                <w:tcPr>
                  <w:tcW w:w="261" w:type="dxa"/>
                </w:tcPr>
                <w:p w14:paraId="78A81D69" w14:textId="77777777" w:rsidR="004B3209" w:rsidRDefault="004B3209">
                  <w:pPr>
                    <w:pStyle w:val="EmptyLayoutCell"/>
                    <w:spacing w:line="360" w:lineRule="auto"/>
                    <w:jc w:val="both"/>
                  </w:pPr>
                </w:p>
              </w:tc>
              <w:tc>
                <w:tcPr>
                  <w:tcW w:w="18" w:type="dxa"/>
                </w:tcPr>
                <w:p w14:paraId="647D4B90" w14:textId="77777777" w:rsidR="004B3209" w:rsidRDefault="004B3209">
                  <w:pPr>
                    <w:pStyle w:val="EmptyLayoutCell"/>
                    <w:spacing w:line="360" w:lineRule="auto"/>
                    <w:jc w:val="both"/>
                  </w:pPr>
                </w:p>
              </w:tc>
              <w:tc>
                <w:tcPr>
                  <w:tcW w:w="14" w:type="dxa"/>
                </w:tcPr>
                <w:p w14:paraId="35C8CE6C" w14:textId="77777777" w:rsidR="004B3209" w:rsidRDefault="004B3209">
                  <w:pPr>
                    <w:pStyle w:val="EmptyLayoutCell"/>
                    <w:spacing w:line="360" w:lineRule="auto"/>
                    <w:jc w:val="both"/>
                  </w:pPr>
                </w:p>
              </w:tc>
              <w:tc>
                <w:tcPr>
                  <w:tcW w:w="14" w:type="dxa"/>
                </w:tcPr>
                <w:p w14:paraId="73A3C96B" w14:textId="77777777" w:rsidR="004B3209" w:rsidRDefault="004B3209">
                  <w:pPr>
                    <w:pStyle w:val="EmptyLayoutCell"/>
                    <w:spacing w:line="360" w:lineRule="auto"/>
                    <w:jc w:val="both"/>
                  </w:pPr>
                </w:p>
              </w:tc>
              <w:tc>
                <w:tcPr>
                  <w:tcW w:w="14" w:type="dxa"/>
                </w:tcPr>
                <w:p w14:paraId="6D72F2F2" w14:textId="77777777" w:rsidR="004B3209" w:rsidRDefault="004B3209">
                  <w:pPr>
                    <w:pStyle w:val="EmptyLayoutCell"/>
                    <w:spacing w:line="360" w:lineRule="auto"/>
                    <w:jc w:val="both"/>
                  </w:pPr>
                </w:p>
              </w:tc>
              <w:tc>
                <w:tcPr>
                  <w:tcW w:w="501" w:type="dxa"/>
                </w:tcPr>
                <w:p w14:paraId="6DDF2F76" w14:textId="77777777" w:rsidR="004B3209" w:rsidRDefault="004B3209">
                  <w:pPr>
                    <w:pStyle w:val="EmptyLayoutCell"/>
                    <w:spacing w:line="360" w:lineRule="auto"/>
                    <w:jc w:val="both"/>
                  </w:pPr>
                </w:p>
              </w:tc>
              <w:tc>
                <w:tcPr>
                  <w:tcW w:w="283" w:type="dxa"/>
                </w:tcPr>
                <w:p w14:paraId="262CC452" w14:textId="77777777" w:rsidR="004B3209" w:rsidRDefault="004B3209">
                  <w:pPr>
                    <w:pStyle w:val="EmptyLayoutCell"/>
                    <w:spacing w:line="360" w:lineRule="auto"/>
                    <w:jc w:val="both"/>
                  </w:pPr>
                </w:p>
              </w:tc>
              <w:tc>
                <w:tcPr>
                  <w:tcW w:w="1614" w:type="dxa"/>
                </w:tcPr>
                <w:p w14:paraId="1E743A69" w14:textId="77777777" w:rsidR="004B3209" w:rsidRDefault="004B3209">
                  <w:pPr>
                    <w:pStyle w:val="EmptyLayoutCell"/>
                    <w:spacing w:line="360" w:lineRule="auto"/>
                    <w:jc w:val="both"/>
                  </w:pPr>
                </w:p>
              </w:tc>
              <w:tc>
                <w:tcPr>
                  <w:tcW w:w="244" w:type="dxa"/>
                </w:tcPr>
                <w:p w14:paraId="6BF17F98" w14:textId="77777777" w:rsidR="004B3209" w:rsidRDefault="004B3209">
                  <w:pPr>
                    <w:pStyle w:val="EmptyLayoutCell"/>
                    <w:spacing w:line="360" w:lineRule="auto"/>
                    <w:jc w:val="both"/>
                  </w:pPr>
                </w:p>
              </w:tc>
              <w:tc>
                <w:tcPr>
                  <w:tcW w:w="298" w:type="dxa"/>
                </w:tcPr>
                <w:p w14:paraId="2AB8E5ED" w14:textId="77777777" w:rsidR="004B3209" w:rsidRDefault="004B3209">
                  <w:pPr>
                    <w:pStyle w:val="EmptyLayoutCell"/>
                    <w:spacing w:line="360" w:lineRule="auto"/>
                    <w:jc w:val="both"/>
                  </w:pPr>
                </w:p>
              </w:tc>
              <w:tc>
                <w:tcPr>
                  <w:tcW w:w="79" w:type="dxa"/>
                </w:tcPr>
                <w:p w14:paraId="12598ABE" w14:textId="77777777" w:rsidR="004B3209" w:rsidRDefault="004B3209">
                  <w:pPr>
                    <w:pStyle w:val="EmptyLayoutCell"/>
                    <w:spacing w:line="360" w:lineRule="auto"/>
                    <w:jc w:val="both"/>
                  </w:pPr>
                </w:p>
              </w:tc>
              <w:tc>
                <w:tcPr>
                  <w:tcW w:w="68" w:type="dxa"/>
                </w:tcPr>
                <w:p w14:paraId="102C661B" w14:textId="77777777" w:rsidR="004B3209" w:rsidRDefault="004B3209">
                  <w:pPr>
                    <w:pStyle w:val="EmptyLayoutCell"/>
                    <w:spacing w:line="360" w:lineRule="auto"/>
                    <w:jc w:val="both"/>
                  </w:pPr>
                </w:p>
              </w:tc>
              <w:tc>
                <w:tcPr>
                  <w:tcW w:w="19" w:type="dxa"/>
                </w:tcPr>
                <w:p w14:paraId="1255CD70" w14:textId="77777777" w:rsidR="004B3209" w:rsidRDefault="004B3209">
                  <w:pPr>
                    <w:pStyle w:val="EmptyLayoutCell"/>
                    <w:spacing w:line="360" w:lineRule="auto"/>
                    <w:jc w:val="both"/>
                  </w:pPr>
                </w:p>
              </w:tc>
              <w:tc>
                <w:tcPr>
                  <w:tcW w:w="132" w:type="dxa"/>
                </w:tcPr>
                <w:p w14:paraId="00B6FAF0" w14:textId="77777777" w:rsidR="004B3209" w:rsidRDefault="004B3209">
                  <w:pPr>
                    <w:pStyle w:val="EmptyLayoutCell"/>
                    <w:spacing w:line="360" w:lineRule="auto"/>
                    <w:jc w:val="both"/>
                  </w:pPr>
                </w:p>
              </w:tc>
              <w:tc>
                <w:tcPr>
                  <w:tcW w:w="12" w:type="dxa"/>
                </w:tcPr>
                <w:p w14:paraId="06C573FA" w14:textId="77777777" w:rsidR="004B3209" w:rsidRDefault="004B3209">
                  <w:pPr>
                    <w:pStyle w:val="EmptyLayoutCell"/>
                    <w:spacing w:line="360" w:lineRule="auto"/>
                    <w:jc w:val="both"/>
                  </w:pPr>
                </w:p>
              </w:tc>
              <w:tc>
                <w:tcPr>
                  <w:tcW w:w="190" w:type="dxa"/>
                </w:tcPr>
                <w:p w14:paraId="5FFEE66E" w14:textId="77777777" w:rsidR="004B3209" w:rsidRDefault="004B3209">
                  <w:pPr>
                    <w:pStyle w:val="EmptyLayoutCell"/>
                    <w:spacing w:line="360" w:lineRule="auto"/>
                    <w:jc w:val="both"/>
                  </w:pPr>
                </w:p>
              </w:tc>
              <w:tc>
                <w:tcPr>
                  <w:tcW w:w="440" w:type="dxa"/>
                </w:tcPr>
                <w:p w14:paraId="50DB0089" w14:textId="77777777" w:rsidR="004B3209" w:rsidRDefault="004B3209">
                  <w:pPr>
                    <w:pStyle w:val="EmptyLayoutCell"/>
                    <w:spacing w:line="360" w:lineRule="auto"/>
                    <w:jc w:val="both"/>
                  </w:pPr>
                </w:p>
              </w:tc>
              <w:tc>
                <w:tcPr>
                  <w:tcW w:w="779" w:type="dxa"/>
                </w:tcPr>
                <w:p w14:paraId="7CB05F95" w14:textId="77777777" w:rsidR="004B3209" w:rsidRDefault="004B3209">
                  <w:pPr>
                    <w:pStyle w:val="EmptyLayoutCell"/>
                    <w:spacing w:line="360" w:lineRule="auto"/>
                    <w:jc w:val="both"/>
                  </w:pPr>
                </w:p>
              </w:tc>
              <w:tc>
                <w:tcPr>
                  <w:tcW w:w="102" w:type="dxa"/>
                </w:tcPr>
                <w:p w14:paraId="154FD2D7" w14:textId="77777777" w:rsidR="004B3209" w:rsidRDefault="004B3209">
                  <w:pPr>
                    <w:pStyle w:val="EmptyLayoutCell"/>
                    <w:spacing w:line="360" w:lineRule="auto"/>
                    <w:jc w:val="both"/>
                  </w:pPr>
                </w:p>
              </w:tc>
              <w:tc>
                <w:tcPr>
                  <w:tcW w:w="428" w:type="dxa"/>
                </w:tcPr>
                <w:p w14:paraId="32583163" w14:textId="77777777" w:rsidR="004B3209" w:rsidRDefault="004B3209">
                  <w:pPr>
                    <w:pStyle w:val="EmptyLayoutCell"/>
                    <w:spacing w:line="360" w:lineRule="auto"/>
                    <w:jc w:val="both"/>
                  </w:pPr>
                </w:p>
              </w:tc>
              <w:tc>
                <w:tcPr>
                  <w:tcW w:w="0" w:type="auto"/>
                  <w:gridSpan w:val="9"/>
                  <w:vMerge/>
                  <w:vAlign w:val="center"/>
                  <w:hideMark/>
                </w:tcPr>
                <w:p w14:paraId="7C6B6E0A" w14:textId="77777777" w:rsidR="004B3209" w:rsidRDefault="004B3209">
                  <w:pPr>
                    <w:rPr>
                      <w:sz w:val="22"/>
                      <w:szCs w:val="22"/>
                      <w:lang w:eastAsia="en-US"/>
                    </w:rPr>
                  </w:pPr>
                </w:p>
              </w:tc>
              <w:tc>
                <w:tcPr>
                  <w:tcW w:w="121" w:type="dxa"/>
                </w:tcPr>
                <w:p w14:paraId="406975FC" w14:textId="77777777" w:rsidR="004B3209" w:rsidRDefault="004B3209">
                  <w:pPr>
                    <w:pStyle w:val="EmptyLayoutCell"/>
                    <w:spacing w:line="360" w:lineRule="auto"/>
                    <w:jc w:val="both"/>
                  </w:pPr>
                </w:p>
              </w:tc>
              <w:tc>
                <w:tcPr>
                  <w:tcW w:w="22" w:type="dxa"/>
                </w:tcPr>
                <w:p w14:paraId="28E0243B" w14:textId="77777777" w:rsidR="004B3209" w:rsidRDefault="004B3209">
                  <w:pPr>
                    <w:pStyle w:val="EmptyLayoutCell"/>
                    <w:spacing w:line="360" w:lineRule="auto"/>
                    <w:jc w:val="both"/>
                  </w:pPr>
                </w:p>
              </w:tc>
              <w:tc>
                <w:tcPr>
                  <w:tcW w:w="437" w:type="dxa"/>
                </w:tcPr>
                <w:p w14:paraId="39DAC38D" w14:textId="77777777" w:rsidR="004B3209" w:rsidRDefault="004B3209">
                  <w:pPr>
                    <w:pStyle w:val="EmptyLayoutCell"/>
                    <w:spacing w:line="360" w:lineRule="auto"/>
                    <w:jc w:val="both"/>
                  </w:pPr>
                </w:p>
              </w:tc>
              <w:tc>
                <w:tcPr>
                  <w:tcW w:w="850" w:type="dxa"/>
                </w:tcPr>
                <w:p w14:paraId="188CC314" w14:textId="77777777" w:rsidR="004B3209" w:rsidRDefault="004B3209">
                  <w:pPr>
                    <w:pStyle w:val="EmptyLayoutCell"/>
                    <w:spacing w:line="360" w:lineRule="auto"/>
                    <w:jc w:val="both"/>
                  </w:pPr>
                </w:p>
              </w:tc>
              <w:tc>
                <w:tcPr>
                  <w:tcW w:w="848" w:type="dxa"/>
                </w:tcPr>
                <w:p w14:paraId="6B249B59" w14:textId="77777777" w:rsidR="004B3209" w:rsidRDefault="004B3209">
                  <w:pPr>
                    <w:pStyle w:val="EmptyLayoutCell"/>
                    <w:spacing w:line="360" w:lineRule="auto"/>
                    <w:jc w:val="both"/>
                  </w:pPr>
                </w:p>
              </w:tc>
              <w:tc>
                <w:tcPr>
                  <w:tcW w:w="99" w:type="dxa"/>
                </w:tcPr>
                <w:p w14:paraId="7668914D" w14:textId="77777777" w:rsidR="004B3209" w:rsidRDefault="004B3209">
                  <w:pPr>
                    <w:pStyle w:val="EmptyLayoutCell"/>
                    <w:spacing w:line="360" w:lineRule="auto"/>
                    <w:jc w:val="both"/>
                  </w:pPr>
                </w:p>
              </w:tc>
              <w:tc>
                <w:tcPr>
                  <w:tcW w:w="135" w:type="dxa"/>
                  <w:gridSpan w:val="4"/>
                </w:tcPr>
                <w:p w14:paraId="249B2D70" w14:textId="77777777" w:rsidR="004B3209" w:rsidRDefault="004B3209">
                  <w:pPr>
                    <w:pStyle w:val="EmptyLayoutCell"/>
                    <w:spacing w:line="360" w:lineRule="auto"/>
                    <w:jc w:val="both"/>
                  </w:pPr>
                </w:p>
              </w:tc>
              <w:tc>
                <w:tcPr>
                  <w:tcW w:w="20" w:type="dxa"/>
                </w:tcPr>
                <w:p w14:paraId="702ADBE7" w14:textId="77777777" w:rsidR="004B3209" w:rsidRDefault="004B3209">
                  <w:pPr>
                    <w:pStyle w:val="EmptyLayoutCell"/>
                    <w:spacing w:line="360" w:lineRule="auto"/>
                    <w:jc w:val="both"/>
                  </w:pPr>
                </w:p>
              </w:tc>
            </w:tr>
            <w:tr w:rsidR="004B3209" w14:paraId="33CCB9B7" w14:textId="77777777">
              <w:trPr>
                <w:trHeight w:val="274"/>
              </w:trPr>
              <w:tc>
                <w:tcPr>
                  <w:tcW w:w="261" w:type="dxa"/>
                </w:tcPr>
                <w:p w14:paraId="27ED2703" w14:textId="77777777" w:rsidR="004B3209" w:rsidRDefault="004B3209">
                  <w:pPr>
                    <w:pStyle w:val="EmptyLayoutCell"/>
                    <w:spacing w:line="360" w:lineRule="auto"/>
                    <w:jc w:val="both"/>
                  </w:pPr>
                </w:p>
              </w:tc>
              <w:tc>
                <w:tcPr>
                  <w:tcW w:w="18" w:type="dxa"/>
                </w:tcPr>
                <w:p w14:paraId="4FFE67AB" w14:textId="77777777" w:rsidR="004B3209" w:rsidRDefault="004B3209">
                  <w:pPr>
                    <w:pStyle w:val="EmptyLayoutCell"/>
                    <w:spacing w:line="360" w:lineRule="auto"/>
                    <w:jc w:val="both"/>
                  </w:pPr>
                </w:p>
              </w:tc>
              <w:tc>
                <w:tcPr>
                  <w:tcW w:w="14" w:type="dxa"/>
                </w:tcPr>
                <w:p w14:paraId="6DDBF332" w14:textId="77777777" w:rsidR="004B3209" w:rsidRDefault="004B3209">
                  <w:pPr>
                    <w:pStyle w:val="EmptyLayoutCell"/>
                    <w:spacing w:line="360" w:lineRule="auto"/>
                    <w:jc w:val="both"/>
                  </w:pPr>
                </w:p>
              </w:tc>
              <w:tc>
                <w:tcPr>
                  <w:tcW w:w="14" w:type="dxa"/>
                </w:tcPr>
                <w:p w14:paraId="2A0DAA78" w14:textId="77777777" w:rsidR="004B3209" w:rsidRDefault="004B3209">
                  <w:pPr>
                    <w:pStyle w:val="EmptyLayoutCell"/>
                    <w:spacing w:line="360" w:lineRule="auto"/>
                    <w:jc w:val="both"/>
                  </w:pPr>
                </w:p>
              </w:tc>
              <w:tc>
                <w:tcPr>
                  <w:tcW w:w="14" w:type="dxa"/>
                </w:tcPr>
                <w:p w14:paraId="6951873F" w14:textId="77777777" w:rsidR="004B3209" w:rsidRDefault="004B3209">
                  <w:pPr>
                    <w:pStyle w:val="EmptyLayoutCell"/>
                    <w:spacing w:line="360" w:lineRule="auto"/>
                    <w:jc w:val="both"/>
                  </w:pPr>
                </w:p>
              </w:tc>
              <w:tc>
                <w:tcPr>
                  <w:tcW w:w="501" w:type="dxa"/>
                </w:tcPr>
                <w:p w14:paraId="77BE6AED" w14:textId="77777777" w:rsidR="004B3209" w:rsidRDefault="004B3209">
                  <w:pPr>
                    <w:pStyle w:val="EmptyLayoutCell"/>
                    <w:spacing w:line="360" w:lineRule="auto"/>
                    <w:jc w:val="both"/>
                  </w:pPr>
                </w:p>
              </w:tc>
              <w:tc>
                <w:tcPr>
                  <w:tcW w:w="283" w:type="dxa"/>
                </w:tcPr>
                <w:p w14:paraId="5F190DA4" w14:textId="77777777" w:rsidR="004B3209" w:rsidRDefault="004B3209">
                  <w:pPr>
                    <w:pStyle w:val="EmptyLayoutCell"/>
                    <w:spacing w:line="360" w:lineRule="auto"/>
                    <w:jc w:val="both"/>
                  </w:pPr>
                </w:p>
              </w:tc>
              <w:tc>
                <w:tcPr>
                  <w:tcW w:w="1614" w:type="dxa"/>
                </w:tcPr>
                <w:p w14:paraId="5F2D3D0B" w14:textId="77777777" w:rsidR="004B3209" w:rsidRDefault="004B3209">
                  <w:pPr>
                    <w:pStyle w:val="EmptyLayoutCell"/>
                    <w:spacing w:line="360" w:lineRule="auto"/>
                    <w:jc w:val="both"/>
                  </w:pPr>
                </w:p>
              </w:tc>
              <w:tc>
                <w:tcPr>
                  <w:tcW w:w="244" w:type="dxa"/>
                </w:tcPr>
                <w:p w14:paraId="658BC17C" w14:textId="77777777" w:rsidR="004B3209" w:rsidRDefault="004B3209">
                  <w:pPr>
                    <w:pStyle w:val="EmptyLayoutCell"/>
                    <w:spacing w:line="360" w:lineRule="auto"/>
                    <w:jc w:val="both"/>
                  </w:pPr>
                </w:p>
              </w:tc>
              <w:tc>
                <w:tcPr>
                  <w:tcW w:w="298" w:type="dxa"/>
                </w:tcPr>
                <w:p w14:paraId="3D8AA0DE" w14:textId="77777777" w:rsidR="004B3209" w:rsidRDefault="004B3209">
                  <w:pPr>
                    <w:pStyle w:val="EmptyLayoutCell"/>
                    <w:spacing w:line="360" w:lineRule="auto"/>
                    <w:jc w:val="both"/>
                  </w:pPr>
                </w:p>
              </w:tc>
              <w:tc>
                <w:tcPr>
                  <w:tcW w:w="79" w:type="dxa"/>
                </w:tcPr>
                <w:p w14:paraId="0A4A30EE" w14:textId="77777777" w:rsidR="004B3209" w:rsidRDefault="004B3209">
                  <w:pPr>
                    <w:pStyle w:val="EmptyLayoutCell"/>
                    <w:spacing w:line="360" w:lineRule="auto"/>
                    <w:jc w:val="both"/>
                  </w:pPr>
                </w:p>
              </w:tc>
              <w:tc>
                <w:tcPr>
                  <w:tcW w:w="68" w:type="dxa"/>
                </w:tcPr>
                <w:p w14:paraId="5B43CA7D" w14:textId="77777777" w:rsidR="004B3209" w:rsidRDefault="004B3209">
                  <w:pPr>
                    <w:pStyle w:val="EmptyLayoutCell"/>
                    <w:spacing w:line="360" w:lineRule="auto"/>
                    <w:jc w:val="both"/>
                  </w:pPr>
                </w:p>
              </w:tc>
              <w:tc>
                <w:tcPr>
                  <w:tcW w:w="19" w:type="dxa"/>
                </w:tcPr>
                <w:p w14:paraId="52BC07CF" w14:textId="77777777" w:rsidR="004B3209" w:rsidRDefault="004B3209">
                  <w:pPr>
                    <w:pStyle w:val="EmptyLayoutCell"/>
                    <w:spacing w:line="360" w:lineRule="auto"/>
                    <w:jc w:val="both"/>
                  </w:pPr>
                </w:p>
              </w:tc>
              <w:tc>
                <w:tcPr>
                  <w:tcW w:w="132" w:type="dxa"/>
                </w:tcPr>
                <w:p w14:paraId="12846758" w14:textId="77777777" w:rsidR="004B3209" w:rsidRDefault="004B3209">
                  <w:pPr>
                    <w:pStyle w:val="EmptyLayoutCell"/>
                    <w:spacing w:line="360" w:lineRule="auto"/>
                    <w:jc w:val="both"/>
                  </w:pPr>
                </w:p>
              </w:tc>
              <w:tc>
                <w:tcPr>
                  <w:tcW w:w="12" w:type="dxa"/>
                </w:tcPr>
                <w:p w14:paraId="7C7D57F5" w14:textId="77777777" w:rsidR="004B3209" w:rsidRDefault="004B3209">
                  <w:pPr>
                    <w:pStyle w:val="EmptyLayoutCell"/>
                    <w:spacing w:line="360" w:lineRule="auto"/>
                    <w:jc w:val="both"/>
                  </w:pPr>
                </w:p>
              </w:tc>
              <w:tc>
                <w:tcPr>
                  <w:tcW w:w="190" w:type="dxa"/>
                </w:tcPr>
                <w:p w14:paraId="6FA44CA9" w14:textId="77777777" w:rsidR="004B3209" w:rsidRDefault="004B3209">
                  <w:pPr>
                    <w:pStyle w:val="EmptyLayoutCell"/>
                    <w:spacing w:line="360" w:lineRule="auto"/>
                    <w:jc w:val="both"/>
                  </w:pPr>
                </w:p>
              </w:tc>
              <w:tc>
                <w:tcPr>
                  <w:tcW w:w="440" w:type="dxa"/>
                </w:tcPr>
                <w:p w14:paraId="0D1DD693" w14:textId="77777777" w:rsidR="004B3209" w:rsidRDefault="004B3209">
                  <w:pPr>
                    <w:pStyle w:val="EmptyLayoutCell"/>
                    <w:spacing w:line="360" w:lineRule="auto"/>
                    <w:jc w:val="both"/>
                  </w:pPr>
                </w:p>
              </w:tc>
              <w:tc>
                <w:tcPr>
                  <w:tcW w:w="779" w:type="dxa"/>
                </w:tcPr>
                <w:p w14:paraId="4CBD7D86" w14:textId="77777777" w:rsidR="004B3209" w:rsidRDefault="004B3209">
                  <w:pPr>
                    <w:pStyle w:val="EmptyLayoutCell"/>
                    <w:spacing w:line="360" w:lineRule="auto"/>
                    <w:jc w:val="both"/>
                  </w:pPr>
                </w:p>
              </w:tc>
              <w:tc>
                <w:tcPr>
                  <w:tcW w:w="102" w:type="dxa"/>
                </w:tcPr>
                <w:p w14:paraId="1C855965" w14:textId="77777777" w:rsidR="004B3209" w:rsidRDefault="004B3209">
                  <w:pPr>
                    <w:pStyle w:val="EmptyLayoutCell"/>
                    <w:spacing w:line="360" w:lineRule="auto"/>
                    <w:jc w:val="both"/>
                  </w:pPr>
                </w:p>
              </w:tc>
              <w:tc>
                <w:tcPr>
                  <w:tcW w:w="428" w:type="dxa"/>
                </w:tcPr>
                <w:p w14:paraId="42C337C1" w14:textId="77777777" w:rsidR="004B3209" w:rsidRDefault="004B3209">
                  <w:pPr>
                    <w:pStyle w:val="EmptyLayoutCell"/>
                    <w:spacing w:line="360" w:lineRule="auto"/>
                    <w:jc w:val="both"/>
                  </w:pPr>
                </w:p>
              </w:tc>
              <w:tc>
                <w:tcPr>
                  <w:tcW w:w="31" w:type="dxa"/>
                </w:tcPr>
                <w:p w14:paraId="563ECC91" w14:textId="77777777" w:rsidR="004B3209" w:rsidRDefault="004B3209">
                  <w:pPr>
                    <w:pStyle w:val="EmptyLayoutCell"/>
                    <w:spacing w:line="360" w:lineRule="auto"/>
                    <w:jc w:val="both"/>
                  </w:pPr>
                </w:p>
              </w:tc>
              <w:tc>
                <w:tcPr>
                  <w:tcW w:w="63" w:type="dxa"/>
                </w:tcPr>
                <w:p w14:paraId="423AAE44" w14:textId="77777777" w:rsidR="004B3209" w:rsidRDefault="004B3209">
                  <w:pPr>
                    <w:pStyle w:val="EmptyLayoutCell"/>
                    <w:spacing w:line="360" w:lineRule="auto"/>
                    <w:jc w:val="both"/>
                  </w:pPr>
                </w:p>
              </w:tc>
              <w:tc>
                <w:tcPr>
                  <w:tcW w:w="17" w:type="dxa"/>
                </w:tcPr>
                <w:p w14:paraId="603C4D81" w14:textId="77777777" w:rsidR="004B3209" w:rsidRDefault="004B3209">
                  <w:pPr>
                    <w:pStyle w:val="EmptyLayoutCell"/>
                    <w:spacing w:line="360" w:lineRule="auto"/>
                    <w:jc w:val="both"/>
                  </w:pPr>
                </w:p>
              </w:tc>
              <w:tc>
                <w:tcPr>
                  <w:tcW w:w="38" w:type="dxa"/>
                </w:tcPr>
                <w:p w14:paraId="04762FCC" w14:textId="77777777" w:rsidR="004B3209" w:rsidRDefault="004B3209">
                  <w:pPr>
                    <w:pStyle w:val="EmptyLayoutCell"/>
                    <w:spacing w:line="360" w:lineRule="auto"/>
                    <w:jc w:val="both"/>
                  </w:pPr>
                </w:p>
              </w:tc>
              <w:tc>
                <w:tcPr>
                  <w:tcW w:w="758" w:type="dxa"/>
                </w:tcPr>
                <w:p w14:paraId="45146818" w14:textId="77777777" w:rsidR="004B3209" w:rsidRDefault="004B3209">
                  <w:pPr>
                    <w:pStyle w:val="EmptyLayoutCell"/>
                    <w:spacing w:line="360" w:lineRule="auto"/>
                    <w:jc w:val="both"/>
                  </w:pPr>
                </w:p>
              </w:tc>
              <w:tc>
                <w:tcPr>
                  <w:tcW w:w="60" w:type="dxa"/>
                </w:tcPr>
                <w:p w14:paraId="3AEA4965" w14:textId="77777777" w:rsidR="004B3209" w:rsidRDefault="004B3209">
                  <w:pPr>
                    <w:pStyle w:val="EmptyLayoutCell"/>
                    <w:spacing w:line="360" w:lineRule="auto"/>
                    <w:jc w:val="both"/>
                  </w:pPr>
                </w:p>
              </w:tc>
              <w:tc>
                <w:tcPr>
                  <w:tcW w:w="112" w:type="dxa"/>
                </w:tcPr>
                <w:p w14:paraId="490E7804" w14:textId="77777777" w:rsidR="004B3209" w:rsidRDefault="004B3209">
                  <w:pPr>
                    <w:pStyle w:val="EmptyLayoutCell"/>
                    <w:spacing w:line="360" w:lineRule="auto"/>
                    <w:jc w:val="both"/>
                  </w:pPr>
                </w:p>
              </w:tc>
              <w:tc>
                <w:tcPr>
                  <w:tcW w:w="1057" w:type="dxa"/>
                </w:tcPr>
                <w:p w14:paraId="4B1F0081" w14:textId="77777777" w:rsidR="004B3209" w:rsidRDefault="004B3209">
                  <w:pPr>
                    <w:pStyle w:val="EmptyLayoutCell"/>
                    <w:spacing w:line="360" w:lineRule="auto"/>
                    <w:jc w:val="both"/>
                  </w:pPr>
                </w:p>
              </w:tc>
              <w:tc>
                <w:tcPr>
                  <w:tcW w:w="452" w:type="dxa"/>
                </w:tcPr>
                <w:p w14:paraId="7F63208A" w14:textId="77777777" w:rsidR="004B3209" w:rsidRDefault="004B3209">
                  <w:pPr>
                    <w:pStyle w:val="EmptyLayoutCell"/>
                    <w:spacing w:line="360" w:lineRule="auto"/>
                    <w:jc w:val="both"/>
                  </w:pPr>
                </w:p>
              </w:tc>
              <w:tc>
                <w:tcPr>
                  <w:tcW w:w="121" w:type="dxa"/>
                </w:tcPr>
                <w:p w14:paraId="18E43982" w14:textId="77777777" w:rsidR="004B3209" w:rsidRDefault="004B3209">
                  <w:pPr>
                    <w:pStyle w:val="EmptyLayoutCell"/>
                    <w:spacing w:line="360" w:lineRule="auto"/>
                    <w:jc w:val="both"/>
                  </w:pPr>
                </w:p>
              </w:tc>
              <w:tc>
                <w:tcPr>
                  <w:tcW w:w="22" w:type="dxa"/>
                </w:tcPr>
                <w:p w14:paraId="067EEEF2" w14:textId="77777777" w:rsidR="004B3209" w:rsidRDefault="004B3209">
                  <w:pPr>
                    <w:pStyle w:val="EmptyLayoutCell"/>
                    <w:spacing w:line="360" w:lineRule="auto"/>
                    <w:jc w:val="both"/>
                  </w:pPr>
                </w:p>
              </w:tc>
              <w:tc>
                <w:tcPr>
                  <w:tcW w:w="437" w:type="dxa"/>
                </w:tcPr>
                <w:p w14:paraId="4EA16EAA" w14:textId="77777777" w:rsidR="004B3209" w:rsidRDefault="004B3209">
                  <w:pPr>
                    <w:pStyle w:val="EmptyLayoutCell"/>
                    <w:spacing w:line="360" w:lineRule="auto"/>
                    <w:jc w:val="both"/>
                  </w:pPr>
                </w:p>
              </w:tc>
              <w:tc>
                <w:tcPr>
                  <w:tcW w:w="850" w:type="dxa"/>
                </w:tcPr>
                <w:p w14:paraId="221F44CE" w14:textId="77777777" w:rsidR="004B3209" w:rsidRDefault="004B3209">
                  <w:pPr>
                    <w:pStyle w:val="EmptyLayoutCell"/>
                    <w:spacing w:line="360" w:lineRule="auto"/>
                    <w:jc w:val="both"/>
                  </w:pPr>
                </w:p>
              </w:tc>
              <w:tc>
                <w:tcPr>
                  <w:tcW w:w="848" w:type="dxa"/>
                </w:tcPr>
                <w:p w14:paraId="249F4C88" w14:textId="77777777" w:rsidR="004B3209" w:rsidRDefault="004B3209">
                  <w:pPr>
                    <w:pStyle w:val="EmptyLayoutCell"/>
                    <w:spacing w:line="360" w:lineRule="auto"/>
                    <w:jc w:val="both"/>
                  </w:pPr>
                </w:p>
              </w:tc>
              <w:tc>
                <w:tcPr>
                  <w:tcW w:w="99" w:type="dxa"/>
                </w:tcPr>
                <w:p w14:paraId="0E47D201" w14:textId="77777777" w:rsidR="004B3209" w:rsidRDefault="004B3209">
                  <w:pPr>
                    <w:pStyle w:val="EmptyLayoutCell"/>
                    <w:spacing w:line="360" w:lineRule="auto"/>
                    <w:jc w:val="both"/>
                  </w:pPr>
                </w:p>
              </w:tc>
              <w:tc>
                <w:tcPr>
                  <w:tcW w:w="135" w:type="dxa"/>
                  <w:gridSpan w:val="4"/>
                </w:tcPr>
                <w:p w14:paraId="7450269C" w14:textId="77777777" w:rsidR="004B3209" w:rsidRDefault="004B3209">
                  <w:pPr>
                    <w:pStyle w:val="EmptyLayoutCell"/>
                    <w:spacing w:line="360" w:lineRule="auto"/>
                    <w:jc w:val="both"/>
                  </w:pPr>
                </w:p>
              </w:tc>
              <w:tc>
                <w:tcPr>
                  <w:tcW w:w="20" w:type="dxa"/>
                </w:tcPr>
                <w:p w14:paraId="41E61BFE" w14:textId="77777777" w:rsidR="004B3209" w:rsidRDefault="004B3209">
                  <w:pPr>
                    <w:pStyle w:val="EmptyLayoutCell"/>
                    <w:spacing w:line="360" w:lineRule="auto"/>
                    <w:jc w:val="both"/>
                  </w:pPr>
                </w:p>
              </w:tc>
            </w:tr>
            <w:tr w:rsidR="004B3209" w:rsidRPr="00576514" w14:paraId="0EBA54B8" w14:textId="77777777">
              <w:trPr>
                <w:gridAfter w:val="2"/>
                <w:wAfter w:w="34" w:type="dxa"/>
              </w:trPr>
              <w:tc>
                <w:tcPr>
                  <w:tcW w:w="261" w:type="dxa"/>
                </w:tcPr>
                <w:p w14:paraId="4FFD5E2C" w14:textId="77777777" w:rsidR="004B3209" w:rsidRDefault="004B3209">
                  <w:pPr>
                    <w:pStyle w:val="EmptyLayoutCell"/>
                    <w:spacing w:line="360" w:lineRule="auto"/>
                    <w:jc w:val="both"/>
                  </w:pPr>
                </w:p>
              </w:tc>
              <w:tc>
                <w:tcPr>
                  <w:tcW w:w="18" w:type="dxa"/>
                </w:tcPr>
                <w:p w14:paraId="46129CC5" w14:textId="77777777" w:rsidR="004B3209" w:rsidRDefault="004B3209">
                  <w:pPr>
                    <w:pStyle w:val="EmptyLayoutCell"/>
                    <w:spacing w:line="360" w:lineRule="auto"/>
                    <w:jc w:val="both"/>
                  </w:pPr>
                </w:p>
              </w:tc>
              <w:tc>
                <w:tcPr>
                  <w:tcW w:w="14" w:type="dxa"/>
                </w:tcPr>
                <w:p w14:paraId="531502CA" w14:textId="77777777" w:rsidR="004B3209" w:rsidRDefault="004B3209">
                  <w:pPr>
                    <w:pStyle w:val="EmptyLayoutCell"/>
                    <w:spacing w:line="360" w:lineRule="auto"/>
                    <w:jc w:val="both"/>
                  </w:pPr>
                </w:p>
              </w:tc>
              <w:tc>
                <w:tcPr>
                  <w:tcW w:w="14" w:type="dxa"/>
                </w:tcPr>
                <w:p w14:paraId="6818D553" w14:textId="77777777" w:rsidR="004B3209" w:rsidRDefault="004B3209">
                  <w:pPr>
                    <w:pStyle w:val="EmptyLayoutCell"/>
                    <w:spacing w:line="360" w:lineRule="auto"/>
                    <w:jc w:val="both"/>
                  </w:pPr>
                </w:p>
              </w:tc>
              <w:tc>
                <w:tcPr>
                  <w:tcW w:w="10289" w:type="dxa"/>
                  <w:gridSpan w:val="34"/>
                  <w:hideMark/>
                </w:tcPr>
                <w:tbl>
                  <w:tblPr>
                    <w:tblW w:w="0" w:type="auto"/>
                    <w:tblCellMar>
                      <w:left w:w="0" w:type="dxa"/>
                      <w:right w:w="0" w:type="dxa"/>
                    </w:tblCellMar>
                    <w:tblLook w:val="04A0" w:firstRow="1" w:lastRow="0" w:firstColumn="1" w:lastColumn="0" w:noHBand="0" w:noVBand="1"/>
                  </w:tblPr>
                  <w:tblGrid>
                    <w:gridCol w:w="1162"/>
                    <w:gridCol w:w="7051"/>
                  </w:tblGrid>
                  <w:tr w:rsidR="004B3209" w14:paraId="52D8B72B" w14:textId="77777777">
                    <w:trPr>
                      <w:trHeight w:val="260"/>
                    </w:trPr>
                    <w:tc>
                      <w:tcPr>
                        <w:tcW w:w="14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BBCB81B" w14:textId="77777777" w:rsidR="004B3209" w:rsidRDefault="004B3209">
                        <w:pPr>
                          <w:spacing w:line="276" w:lineRule="auto"/>
                          <w:jc w:val="both"/>
                          <w:rPr>
                            <w:sz w:val="22"/>
                            <w:szCs w:val="22"/>
                            <w:lang w:eastAsia="en-US"/>
                          </w:rPr>
                        </w:pPr>
                        <w:r>
                          <w:rPr>
                            <w:rFonts w:ascii="Arial" w:eastAsia="Arial" w:hAnsi="Arial"/>
                            <w:color w:val="000000"/>
                            <w:sz w:val="16"/>
                          </w:rPr>
                          <w:t>Kod</w:t>
                        </w:r>
                      </w:p>
                    </w:tc>
                    <w:tc>
                      <w:tcPr>
                        <w:tcW w:w="88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1EFAD50" w14:textId="77777777" w:rsidR="004B3209" w:rsidRDefault="004B3209">
                        <w:pPr>
                          <w:spacing w:line="276" w:lineRule="auto"/>
                          <w:jc w:val="both"/>
                          <w:rPr>
                            <w:sz w:val="22"/>
                            <w:szCs w:val="22"/>
                            <w:lang w:eastAsia="en-US"/>
                          </w:rPr>
                        </w:pPr>
                        <w:r>
                          <w:rPr>
                            <w:rFonts w:ascii="Arial" w:eastAsia="Arial" w:hAnsi="Arial"/>
                            <w:color w:val="000000"/>
                          </w:rPr>
                          <w:t>Description</w:t>
                        </w:r>
                      </w:p>
                    </w:tc>
                  </w:tr>
                  <w:tr w:rsidR="004B3209" w:rsidRPr="00576514" w14:paraId="4D2486C8" w14:textId="77777777">
                    <w:trPr>
                      <w:trHeight w:val="260"/>
                    </w:trPr>
                    <w:tc>
                      <w:tcPr>
                        <w:tcW w:w="14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EF7D60B" w14:textId="77777777" w:rsidR="004B3209" w:rsidRDefault="004B3209">
                        <w:pPr>
                          <w:spacing w:line="276" w:lineRule="auto"/>
                          <w:jc w:val="both"/>
                          <w:rPr>
                            <w:sz w:val="22"/>
                            <w:szCs w:val="22"/>
                            <w:lang w:eastAsia="en-US"/>
                          </w:rPr>
                        </w:pPr>
                        <w:r>
                          <w:rPr>
                            <w:rFonts w:ascii="Arial" w:eastAsia="Arial" w:hAnsi="Arial"/>
                            <w:color w:val="000000"/>
                            <w:sz w:val="16"/>
                          </w:rPr>
                          <w:t>C1</w:t>
                        </w:r>
                      </w:p>
                    </w:tc>
                    <w:tc>
                      <w:tcPr>
                        <w:tcW w:w="88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4DB53A3"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Transfer the up-to-date and consistent knowledge of financial management</w:t>
                        </w:r>
                      </w:p>
                    </w:tc>
                  </w:tr>
                  <w:tr w:rsidR="004B3209" w:rsidRPr="00576514" w14:paraId="6BC7B4C9" w14:textId="77777777">
                    <w:trPr>
                      <w:trHeight w:val="260"/>
                    </w:trPr>
                    <w:tc>
                      <w:tcPr>
                        <w:tcW w:w="14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D537615" w14:textId="77777777" w:rsidR="004B3209" w:rsidRDefault="004B3209">
                        <w:pPr>
                          <w:spacing w:line="276" w:lineRule="auto"/>
                          <w:jc w:val="both"/>
                          <w:rPr>
                            <w:sz w:val="22"/>
                            <w:szCs w:val="22"/>
                            <w:lang w:eastAsia="en-US"/>
                          </w:rPr>
                        </w:pPr>
                        <w:r>
                          <w:rPr>
                            <w:rFonts w:ascii="Arial" w:eastAsia="Arial" w:hAnsi="Arial"/>
                            <w:color w:val="000000"/>
                            <w:sz w:val="16"/>
                          </w:rPr>
                          <w:t>C2</w:t>
                        </w:r>
                      </w:p>
                    </w:tc>
                    <w:tc>
                      <w:tcPr>
                        <w:tcW w:w="88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5E5CBC9"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Develop analytical skills which supports financial decision making</w:t>
                        </w:r>
                      </w:p>
                    </w:tc>
                  </w:tr>
                  <w:tr w:rsidR="004B3209" w:rsidRPr="00576514" w14:paraId="4BD5BA74" w14:textId="77777777">
                    <w:trPr>
                      <w:trHeight w:val="260"/>
                    </w:trPr>
                    <w:tc>
                      <w:tcPr>
                        <w:tcW w:w="14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76F69E5" w14:textId="77777777" w:rsidR="004B3209" w:rsidRDefault="004B3209">
                        <w:pPr>
                          <w:spacing w:line="276" w:lineRule="auto"/>
                          <w:jc w:val="both"/>
                          <w:rPr>
                            <w:sz w:val="22"/>
                            <w:szCs w:val="22"/>
                            <w:lang w:eastAsia="en-US"/>
                          </w:rPr>
                        </w:pPr>
                        <w:r>
                          <w:rPr>
                            <w:rFonts w:ascii="Arial" w:eastAsia="Arial" w:hAnsi="Arial"/>
                            <w:color w:val="000000"/>
                            <w:sz w:val="16"/>
                          </w:rPr>
                          <w:t>C3</w:t>
                        </w:r>
                      </w:p>
                    </w:tc>
                    <w:tc>
                      <w:tcPr>
                        <w:tcW w:w="88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83E5F2B"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Build social competences in solving complex financial problems</w:t>
                        </w:r>
                      </w:p>
                    </w:tc>
                  </w:tr>
                </w:tbl>
                <w:p w14:paraId="615ED911" w14:textId="77777777" w:rsidR="004B3209" w:rsidRDefault="004B3209">
                  <w:pPr>
                    <w:spacing w:after="200" w:line="276" w:lineRule="auto"/>
                    <w:jc w:val="both"/>
                    <w:rPr>
                      <w:sz w:val="22"/>
                      <w:szCs w:val="22"/>
                      <w:lang w:val="en-US" w:eastAsia="en-US"/>
                    </w:rPr>
                  </w:pPr>
                </w:p>
              </w:tc>
            </w:tr>
            <w:tr w:rsidR="004B3209" w:rsidRPr="00576514" w14:paraId="3038A89B" w14:textId="77777777">
              <w:trPr>
                <w:gridAfter w:val="3"/>
                <w:wAfter w:w="103" w:type="dxa"/>
                <w:trHeight w:val="249"/>
              </w:trPr>
              <w:tc>
                <w:tcPr>
                  <w:tcW w:w="261" w:type="dxa"/>
                </w:tcPr>
                <w:p w14:paraId="1D50CDC5" w14:textId="77777777" w:rsidR="004B3209" w:rsidRDefault="004B3209">
                  <w:pPr>
                    <w:pStyle w:val="EmptyLayoutCell"/>
                    <w:spacing w:line="360" w:lineRule="auto"/>
                    <w:jc w:val="both"/>
                  </w:pPr>
                </w:p>
              </w:tc>
              <w:tc>
                <w:tcPr>
                  <w:tcW w:w="18" w:type="dxa"/>
                </w:tcPr>
                <w:p w14:paraId="3FF2B783" w14:textId="77777777" w:rsidR="004B3209" w:rsidRDefault="004B3209">
                  <w:pPr>
                    <w:pStyle w:val="EmptyLayoutCell"/>
                    <w:spacing w:line="360" w:lineRule="auto"/>
                    <w:jc w:val="both"/>
                  </w:pPr>
                </w:p>
              </w:tc>
              <w:tc>
                <w:tcPr>
                  <w:tcW w:w="14" w:type="dxa"/>
                </w:tcPr>
                <w:p w14:paraId="5D76F83A" w14:textId="77777777" w:rsidR="004B3209" w:rsidRDefault="004B3209">
                  <w:pPr>
                    <w:pStyle w:val="EmptyLayoutCell"/>
                    <w:spacing w:line="360" w:lineRule="auto"/>
                    <w:jc w:val="both"/>
                  </w:pPr>
                </w:p>
              </w:tc>
              <w:tc>
                <w:tcPr>
                  <w:tcW w:w="14" w:type="dxa"/>
                </w:tcPr>
                <w:p w14:paraId="381DA888" w14:textId="77777777" w:rsidR="004B3209" w:rsidRDefault="004B3209">
                  <w:pPr>
                    <w:pStyle w:val="EmptyLayoutCell"/>
                    <w:spacing w:line="360" w:lineRule="auto"/>
                    <w:jc w:val="both"/>
                  </w:pPr>
                </w:p>
              </w:tc>
              <w:tc>
                <w:tcPr>
                  <w:tcW w:w="14" w:type="dxa"/>
                </w:tcPr>
                <w:p w14:paraId="64D72C9D" w14:textId="77777777" w:rsidR="004B3209" w:rsidRDefault="004B3209">
                  <w:pPr>
                    <w:pStyle w:val="EmptyLayoutCell"/>
                    <w:spacing w:line="360" w:lineRule="auto"/>
                    <w:jc w:val="both"/>
                  </w:pPr>
                </w:p>
              </w:tc>
              <w:tc>
                <w:tcPr>
                  <w:tcW w:w="501" w:type="dxa"/>
                </w:tcPr>
                <w:p w14:paraId="2DD7809E" w14:textId="77777777" w:rsidR="004B3209" w:rsidRDefault="004B3209">
                  <w:pPr>
                    <w:pStyle w:val="EmptyLayoutCell"/>
                    <w:spacing w:line="360" w:lineRule="auto"/>
                    <w:jc w:val="both"/>
                  </w:pPr>
                </w:p>
              </w:tc>
              <w:tc>
                <w:tcPr>
                  <w:tcW w:w="283" w:type="dxa"/>
                </w:tcPr>
                <w:p w14:paraId="3F6DF15C" w14:textId="77777777" w:rsidR="004B3209" w:rsidRDefault="004B3209">
                  <w:pPr>
                    <w:pStyle w:val="EmptyLayoutCell"/>
                    <w:spacing w:line="360" w:lineRule="auto"/>
                    <w:jc w:val="both"/>
                  </w:pPr>
                </w:p>
              </w:tc>
              <w:tc>
                <w:tcPr>
                  <w:tcW w:w="1614" w:type="dxa"/>
                </w:tcPr>
                <w:p w14:paraId="77D12698" w14:textId="77777777" w:rsidR="004B3209" w:rsidRDefault="004B3209">
                  <w:pPr>
                    <w:pStyle w:val="EmptyLayoutCell"/>
                    <w:spacing w:line="360" w:lineRule="auto"/>
                    <w:jc w:val="both"/>
                  </w:pPr>
                </w:p>
              </w:tc>
              <w:tc>
                <w:tcPr>
                  <w:tcW w:w="244" w:type="dxa"/>
                </w:tcPr>
                <w:p w14:paraId="2DC27CB2" w14:textId="77777777" w:rsidR="004B3209" w:rsidRDefault="004B3209">
                  <w:pPr>
                    <w:pStyle w:val="EmptyLayoutCell"/>
                    <w:spacing w:line="360" w:lineRule="auto"/>
                    <w:jc w:val="both"/>
                  </w:pPr>
                </w:p>
              </w:tc>
              <w:tc>
                <w:tcPr>
                  <w:tcW w:w="298" w:type="dxa"/>
                </w:tcPr>
                <w:p w14:paraId="19368CA9" w14:textId="77777777" w:rsidR="004B3209" w:rsidRDefault="004B3209">
                  <w:pPr>
                    <w:pStyle w:val="EmptyLayoutCell"/>
                    <w:spacing w:line="360" w:lineRule="auto"/>
                    <w:jc w:val="both"/>
                  </w:pPr>
                </w:p>
              </w:tc>
              <w:tc>
                <w:tcPr>
                  <w:tcW w:w="79" w:type="dxa"/>
                </w:tcPr>
                <w:p w14:paraId="5CBEFA9F" w14:textId="77777777" w:rsidR="004B3209" w:rsidRDefault="004B3209">
                  <w:pPr>
                    <w:pStyle w:val="EmptyLayoutCell"/>
                    <w:spacing w:line="360" w:lineRule="auto"/>
                    <w:jc w:val="both"/>
                  </w:pPr>
                </w:p>
              </w:tc>
              <w:tc>
                <w:tcPr>
                  <w:tcW w:w="68" w:type="dxa"/>
                </w:tcPr>
                <w:p w14:paraId="25A18DB0" w14:textId="77777777" w:rsidR="004B3209" w:rsidRDefault="004B3209">
                  <w:pPr>
                    <w:pStyle w:val="EmptyLayoutCell"/>
                    <w:spacing w:line="360" w:lineRule="auto"/>
                    <w:jc w:val="both"/>
                  </w:pPr>
                </w:p>
              </w:tc>
              <w:tc>
                <w:tcPr>
                  <w:tcW w:w="19" w:type="dxa"/>
                </w:tcPr>
                <w:p w14:paraId="41C5704E" w14:textId="77777777" w:rsidR="004B3209" w:rsidRDefault="004B3209">
                  <w:pPr>
                    <w:pStyle w:val="EmptyLayoutCell"/>
                    <w:spacing w:line="360" w:lineRule="auto"/>
                    <w:jc w:val="both"/>
                  </w:pPr>
                </w:p>
              </w:tc>
              <w:tc>
                <w:tcPr>
                  <w:tcW w:w="132" w:type="dxa"/>
                </w:tcPr>
                <w:p w14:paraId="4E72323B" w14:textId="77777777" w:rsidR="004B3209" w:rsidRDefault="004B3209">
                  <w:pPr>
                    <w:pStyle w:val="EmptyLayoutCell"/>
                    <w:spacing w:line="360" w:lineRule="auto"/>
                    <w:jc w:val="both"/>
                  </w:pPr>
                </w:p>
              </w:tc>
              <w:tc>
                <w:tcPr>
                  <w:tcW w:w="12" w:type="dxa"/>
                </w:tcPr>
                <w:p w14:paraId="0DFDEFBB" w14:textId="77777777" w:rsidR="004B3209" w:rsidRDefault="004B3209">
                  <w:pPr>
                    <w:pStyle w:val="EmptyLayoutCell"/>
                    <w:spacing w:line="360" w:lineRule="auto"/>
                    <w:jc w:val="both"/>
                  </w:pPr>
                </w:p>
              </w:tc>
              <w:tc>
                <w:tcPr>
                  <w:tcW w:w="190" w:type="dxa"/>
                </w:tcPr>
                <w:p w14:paraId="61E29ACB" w14:textId="77777777" w:rsidR="004B3209" w:rsidRDefault="004B3209">
                  <w:pPr>
                    <w:pStyle w:val="EmptyLayoutCell"/>
                    <w:spacing w:line="360" w:lineRule="auto"/>
                    <w:jc w:val="both"/>
                  </w:pPr>
                </w:p>
              </w:tc>
              <w:tc>
                <w:tcPr>
                  <w:tcW w:w="440" w:type="dxa"/>
                </w:tcPr>
                <w:p w14:paraId="4D5950FC" w14:textId="77777777" w:rsidR="004B3209" w:rsidRDefault="004B3209">
                  <w:pPr>
                    <w:pStyle w:val="EmptyLayoutCell"/>
                    <w:spacing w:line="360" w:lineRule="auto"/>
                    <w:jc w:val="both"/>
                  </w:pPr>
                </w:p>
              </w:tc>
              <w:tc>
                <w:tcPr>
                  <w:tcW w:w="779" w:type="dxa"/>
                </w:tcPr>
                <w:p w14:paraId="7684BB52" w14:textId="77777777" w:rsidR="004B3209" w:rsidRDefault="004B3209">
                  <w:pPr>
                    <w:pStyle w:val="EmptyLayoutCell"/>
                    <w:spacing w:line="360" w:lineRule="auto"/>
                    <w:jc w:val="both"/>
                  </w:pPr>
                </w:p>
              </w:tc>
              <w:tc>
                <w:tcPr>
                  <w:tcW w:w="102" w:type="dxa"/>
                </w:tcPr>
                <w:p w14:paraId="5D132895" w14:textId="77777777" w:rsidR="004B3209" w:rsidRDefault="004B3209">
                  <w:pPr>
                    <w:pStyle w:val="EmptyLayoutCell"/>
                    <w:spacing w:line="360" w:lineRule="auto"/>
                    <w:jc w:val="both"/>
                  </w:pPr>
                </w:p>
              </w:tc>
              <w:tc>
                <w:tcPr>
                  <w:tcW w:w="428" w:type="dxa"/>
                </w:tcPr>
                <w:p w14:paraId="4308B645" w14:textId="77777777" w:rsidR="004B3209" w:rsidRDefault="004B3209">
                  <w:pPr>
                    <w:pStyle w:val="EmptyLayoutCell"/>
                    <w:spacing w:line="360" w:lineRule="auto"/>
                    <w:jc w:val="both"/>
                  </w:pPr>
                </w:p>
              </w:tc>
              <w:tc>
                <w:tcPr>
                  <w:tcW w:w="31" w:type="dxa"/>
                </w:tcPr>
                <w:p w14:paraId="40453C40" w14:textId="77777777" w:rsidR="004B3209" w:rsidRDefault="004B3209">
                  <w:pPr>
                    <w:pStyle w:val="EmptyLayoutCell"/>
                    <w:spacing w:line="360" w:lineRule="auto"/>
                    <w:jc w:val="both"/>
                  </w:pPr>
                </w:p>
              </w:tc>
              <w:tc>
                <w:tcPr>
                  <w:tcW w:w="63" w:type="dxa"/>
                </w:tcPr>
                <w:p w14:paraId="3B252C28" w14:textId="77777777" w:rsidR="004B3209" w:rsidRDefault="004B3209">
                  <w:pPr>
                    <w:pStyle w:val="EmptyLayoutCell"/>
                    <w:spacing w:line="360" w:lineRule="auto"/>
                    <w:jc w:val="both"/>
                  </w:pPr>
                </w:p>
              </w:tc>
              <w:tc>
                <w:tcPr>
                  <w:tcW w:w="17" w:type="dxa"/>
                </w:tcPr>
                <w:p w14:paraId="1C1BCA42" w14:textId="77777777" w:rsidR="004B3209" w:rsidRDefault="004B3209">
                  <w:pPr>
                    <w:pStyle w:val="EmptyLayoutCell"/>
                    <w:spacing w:line="360" w:lineRule="auto"/>
                    <w:jc w:val="both"/>
                  </w:pPr>
                </w:p>
              </w:tc>
              <w:tc>
                <w:tcPr>
                  <w:tcW w:w="38" w:type="dxa"/>
                </w:tcPr>
                <w:p w14:paraId="712B03A4" w14:textId="77777777" w:rsidR="004B3209" w:rsidRDefault="004B3209">
                  <w:pPr>
                    <w:pStyle w:val="EmptyLayoutCell"/>
                    <w:spacing w:line="360" w:lineRule="auto"/>
                    <w:jc w:val="both"/>
                  </w:pPr>
                </w:p>
              </w:tc>
              <w:tc>
                <w:tcPr>
                  <w:tcW w:w="758" w:type="dxa"/>
                </w:tcPr>
                <w:p w14:paraId="1A37973A" w14:textId="77777777" w:rsidR="004B3209" w:rsidRDefault="004B3209">
                  <w:pPr>
                    <w:pStyle w:val="EmptyLayoutCell"/>
                    <w:spacing w:line="360" w:lineRule="auto"/>
                    <w:jc w:val="both"/>
                  </w:pPr>
                </w:p>
              </w:tc>
              <w:tc>
                <w:tcPr>
                  <w:tcW w:w="60" w:type="dxa"/>
                </w:tcPr>
                <w:p w14:paraId="61B14E3B" w14:textId="77777777" w:rsidR="004B3209" w:rsidRDefault="004B3209">
                  <w:pPr>
                    <w:pStyle w:val="EmptyLayoutCell"/>
                    <w:spacing w:line="360" w:lineRule="auto"/>
                    <w:jc w:val="both"/>
                  </w:pPr>
                </w:p>
              </w:tc>
              <w:tc>
                <w:tcPr>
                  <w:tcW w:w="112" w:type="dxa"/>
                </w:tcPr>
                <w:p w14:paraId="6A13162E" w14:textId="77777777" w:rsidR="004B3209" w:rsidRDefault="004B3209">
                  <w:pPr>
                    <w:pStyle w:val="EmptyLayoutCell"/>
                    <w:spacing w:line="360" w:lineRule="auto"/>
                    <w:jc w:val="both"/>
                  </w:pPr>
                </w:p>
              </w:tc>
              <w:tc>
                <w:tcPr>
                  <w:tcW w:w="1057" w:type="dxa"/>
                </w:tcPr>
                <w:p w14:paraId="7946E05D" w14:textId="77777777" w:rsidR="004B3209" w:rsidRDefault="004B3209">
                  <w:pPr>
                    <w:pStyle w:val="EmptyLayoutCell"/>
                    <w:spacing w:line="360" w:lineRule="auto"/>
                    <w:jc w:val="both"/>
                  </w:pPr>
                </w:p>
              </w:tc>
              <w:tc>
                <w:tcPr>
                  <w:tcW w:w="452" w:type="dxa"/>
                </w:tcPr>
                <w:p w14:paraId="2F1A4114" w14:textId="77777777" w:rsidR="004B3209" w:rsidRDefault="004B3209">
                  <w:pPr>
                    <w:pStyle w:val="EmptyLayoutCell"/>
                    <w:spacing w:line="360" w:lineRule="auto"/>
                    <w:jc w:val="both"/>
                  </w:pPr>
                </w:p>
              </w:tc>
              <w:tc>
                <w:tcPr>
                  <w:tcW w:w="121" w:type="dxa"/>
                </w:tcPr>
                <w:p w14:paraId="1D3F6852" w14:textId="77777777" w:rsidR="004B3209" w:rsidRDefault="004B3209">
                  <w:pPr>
                    <w:pStyle w:val="EmptyLayoutCell"/>
                    <w:spacing w:line="360" w:lineRule="auto"/>
                    <w:jc w:val="both"/>
                  </w:pPr>
                </w:p>
              </w:tc>
              <w:tc>
                <w:tcPr>
                  <w:tcW w:w="22" w:type="dxa"/>
                </w:tcPr>
                <w:p w14:paraId="2491D347" w14:textId="77777777" w:rsidR="004B3209" w:rsidRDefault="004B3209">
                  <w:pPr>
                    <w:pStyle w:val="EmptyLayoutCell"/>
                    <w:spacing w:line="360" w:lineRule="auto"/>
                    <w:jc w:val="both"/>
                  </w:pPr>
                </w:p>
              </w:tc>
              <w:tc>
                <w:tcPr>
                  <w:tcW w:w="437" w:type="dxa"/>
                </w:tcPr>
                <w:p w14:paraId="09631B32" w14:textId="77777777" w:rsidR="004B3209" w:rsidRDefault="004B3209">
                  <w:pPr>
                    <w:pStyle w:val="EmptyLayoutCell"/>
                    <w:spacing w:line="360" w:lineRule="auto"/>
                    <w:jc w:val="both"/>
                  </w:pPr>
                </w:p>
              </w:tc>
              <w:tc>
                <w:tcPr>
                  <w:tcW w:w="850" w:type="dxa"/>
                </w:tcPr>
                <w:p w14:paraId="3A16FCD2" w14:textId="77777777" w:rsidR="004B3209" w:rsidRDefault="004B3209">
                  <w:pPr>
                    <w:pStyle w:val="EmptyLayoutCell"/>
                    <w:spacing w:line="360" w:lineRule="auto"/>
                    <w:jc w:val="both"/>
                  </w:pPr>
                </w:p>
              </w:tc>
              <w:tc>
                <w:tcPr>
                  <w:tcW w:w="848" w:type="dxa"/>
                </w:tcPr>
                <w:p w14:paraId="1EEDCBD9" w14:textId="77777777" w:rsidR="004B3209" w:rsidRDefault="004B3209">
                  <w:pPr>
                    <w:pStyle w:val="EmptyLayoutCell"/>
                    <w:spacing w:line="360" w:lineRule="auto"/>
                    <w:jc w:val="both"/>
                  </w:pPr>
                </w:p>
              </w:tc>
              <w:tc>
                <w:tcPr>
                  <w:tcW w:w="99" w:type="dxa"/>
                </w:tcPr>
                <w:p w14:paraId="23B20938" w14:textId="77777777" w:rsidR="004B3209" w:rsidRDefault="004B3209">
                  <w:pPr>
                    <w:pStyle w:val="EmptyLayoutCell"/>
                    <w:spacing w:line="360" w:lineRule="auto"/>
                    <w:jc w:val="both"/>
                  </w:pPr>
                </w:p>
              </w:tc>
              <w:tc>
                <w:tcPr>
                  <w:tcW w:w="20" w:type="dxa"/>
                </w:tcPr>
                <w:p w14:paraId="00186477" w14:textId="77777777" w:rsidR="004B3209" w:rsidRDefault="004B3209">
                  <w:pPr>
                    <w:pStyle w:val="EmptyLayoutCell"/>
                    <w:spacing w:line="360" w:lineRule="auto"/>
                    <w:jc w:val="both"/>
                  </w:pPr>
                </w:p>
              </w:tc>
              <w:tc>
                <w:tcPr>
                  <w:tcW w:w="32" w:type="dxa"/>
                </w:tcPr>
                <w:p w14:paraId="42D2E8C5" w14:textId="77777777" w:rsidR="004B3209" w:rsidRDefault="004B3209">
                  <w:pPr>
                    <w:pStyle w:val="EmptyLayoutCell"/>
                    <w:spacing w:line="360" w:lineRule="auto"/>
                    <w:jc w:val="both"/>
                  </w:pPr>
                </w:p>
              </w:tc>
            </w:tr>
            <w:tr w:rsidR="004B3209" w14:paraId="24554680" w14:textId="77777777">
              <w:trPr>
                <w:gridAfter w:val="3"/>
                <w:wAfter w:w="103" w:type="dxa"/>
                <w:trHeight w:val="340"/>
              </w:trPr>
              <w:tc>
                <w:tcPr>
                  <w:tcW w:w="261" w:type="dxa"/>
                </w:tcPr>
                <w:p w14:paraId="08A91E06" w14:textId="77777777" w:rsidR="004B3209" w:rsidRDefault="004B3209">
                  <w:pPr>
                    <w:pStyle w:val="EmptyLayoutCell"/>
                    <w:spacing w:line="360" w:lineRule="auto"/>
                    <w:jc w:val="both"/>
                  </w:pPr>
                </w:p>
              </w:tc>
              <w:tc>
                <w:tcPr>
                  <w:tcW w:w="18" w:type="dxa"/>
                </w:tcPr>
                <w:p w14:paraId="5AF18C3E" w14:textId="77777777" w:rsidR="004B3209" w:rsidRDefault="004B3209">
                  <w:pPr>
                    <w:pStyle w:val="EmptyLayoutCell"/>
                    <w:spacing w:line="360" w:lineRule="auto"/>
                    <w:jc w:val="both"/>
                  </w:pPr>
                </w:p>
              </w:tc>
              <w:tc>
                <w:tcPr>
                  <w:tcW w:w="14" w:type="dxa"/>
                </w:tcPr>
                <w:p w14:paraId="7F9E0BF9" w14:textId="77777777" w:rsidR="004B3209" w:rsidRDefault="004B3209">
                  <w:pPr>
                    <w:pStyle w:val="EmptyLayoutCell"/>
                    <w:spacing w:line="360" w:lineRule="auto"/>
                    <w:jc w:val="both"/>
                  </w:pPr>
                </w:p>
              </w:tc>
              <w:tc>
                <w:tcPr>
                  <w:tcW w:w="14" w:type="dxa"/>
                </w:tcPr>
                <w:p w14:paraId="6D3E4D69" w14:textId="77777777" w:rsidR="004B3209" w:rsidRDefault="004B3209">
                  <w:pPr>
                    <w:pStyle w:val="EmptyLayoutCell"/>
                    <w:spacing w:line="360" w:lineRule="auto"/>
                    <w:jc w:val="both"/>
                  </w:pPr>
                </w:p>
              </w:tc>
              <w:tc>
                <w:tcPr>
                  <w:tcW w:w="14" w:type="dxa"/>
                </w:tcPr>
                <w:p w14:paraId="0A2C9C06" w14:textId="77777777" w:rsidR="004B3209" w:rsidRDefault="004B3209">
                  <w:pPr>
                    <w:pStyle w:val="EmptyLayoutCell"/>
                    <w:spacing w:line="360" w:lineRule="auto"/>
                    <w:jc w:val="both"/>
                  </w:pPr>
                </w:p>
              </w:tc>
              <w:tc>
                <w:tcPr>
                  <w:tcW w:w="501" w:type="dxa"/>
                </w:tcPr>
                <w:p w14:paraId="6C6A54CA" w14:textId="77777777" w:rsidR="004B3209" w:rsidRDefault="004B3209">
                  <w:pPr>
                    <w:pStyle w:val="EmptyLayoutCell"/>
                    <w:spacing w:line="360" w:lineRule="auto"/>
                    <w:jc w:val="both"/>
                  </w:pPr>
                </w:p>
              </w:tc>
              <w:tc>
                <w:tcPr>
                  <w:tcW w:w="283" w:type="dxa"/>
                </w:tcPr>
                <w:p w14:paraId="4643B594" w14:textId="77777777" w:rsidR="004B3209" w:rsidRDefault="004B3209">
                  <w:pPr>
                    <w:pStyle w:val="EmptyLayoutCell"/>
                    <w:spacing w:line="360" w:lineRule="auto"/>
                    <w:jc w:val="both"/>
                  </w:pPr>
                </w:p>
              </w:tc>
              <w:tc>
                <w:tcPr>
                  <w:tcW w:w="1614" w:type="dxa"/>
                </w:tcPr>
                <w:p w14:paraId="2E99D3B2" w14:textId="77777777" w:rsidR="004B3209" w:rsidRDefault="004B3209">
                  <w:pPr>
                    <w:pStyle w:val="EmptyLayoutCell"/>
                    <w:spacing w:line="360" w:lineRule="auto"/>
                    <w:jc w:val="both"/>
                  </w:pPr>
                </w:p>
              </w:tc>
              <w:tc>
                <w:tcPr>
                  <w:tcW w:w="244" w:type="dxa"/>
                </w:tcPr>
                <w:p w14:paraId="5E5B20D7" w14:textId="77777777" w:rsidR="004B3209" w:rsidRDefault="004B3209">
                  <w:pPr>
                    <w:pStyle w:val="EmptyLayoutCell"/>
                    <w:spacing w:line="360" w:lineRule="auto"/>
                    <w:jc w:val="both"/>
                  </w:pPr>
                </w:p>
              </w:tc>
              <w:tc>
                <w:tcPr>
                  <w:tcW w:w="298" w:type="dxa"/>
                </w:tcPr>
                <w:p w14:paraId="6907B564" w14:textId="77777777" w:rsidR="004B3209" w:rsidRDefault="004B3209">
                  <w:pPr>
                    <w:pStyle w:val="EmptyLayoutCell"/>
                    <w:spacing w:line="360" w:lineRule="auto"/>
                    <w:jc w:val="both"/>
                  </w:pPr>
                </w:p>
              </w:tc>
              <w:tc>
                <w:tcPr>
                  <w:tcW w:w="79" w:type="dxa"/>
                </w:tcPr>
                <w:p w14:paraId="67C69CA3" w14:textId="77777777" w:rsidR="004B3209" w:rsidRDefault="004B3209">
                  <w:pPr>
                    <w:pStyle w:val="EmptyLayoutCell"/>
                    <w:spacing w:line="360" w:lineRule="auto"/>
                    <w:jc w:val="both"/>
                  </w:pPr>
                </w:p>
              </w:tc>
              <w:tc>
                <w:tcPr>
                  <w:tcW w:w="68" w:type="dxa"/>
                </w:tcPr>
                <w:p w14:paraId="4973F4DA" w14:textId="77777777" w:rsidR="004B3209" w:rsidRDefault="004B3209">
                  <w:pPr>
                    <w:pStyle w:val="EmptyLayoutCell"/>
                    <w:spacing w:line="360" w:lineRule="auto"/>
                    <w:jc w:val="both"/>
                  </w:pPr>
                </w:p>
              </w:tc>
              <w:tc>
                <w:tcPr>
                  <w:tcW w:w="19" w:type="dxa"/>
                </w:tcPr>
                <w:p w14:paraId="00852EA8" w14:textId="77777777" w:rsidR="004B3209" w:rsidRDefault="004B3209">
                  <w:pPr>
                    <w:pStyle w:val="EmptyLayoutCell"/>
                    <w:spacing w:line="360" w:lineRule="auto"/>
                    <w:jc w:val="both"/>
                  </w:pPr>
                </w:p>
              </w:tc>
              <w:tc>
                <w:tcPr>
                  <w:tcW w:w="132" w:type="dxa"/>
                </w:tcPr>
                <w:p w14:paraId="105BA63F" w14:textId="77777777" w:rsidR="004B3209" w:rsidRDefault="004B3209">
                  <w:pPr>
                    <w:pStyle w:val="EmptyLayoutCell"/>
                    <w:spacing w:line="360" w:lineRule="auto"/>
                    <w:jc w:val="both"/>
                  </w:pPr>
                </w:p>
              </w:tc>
              <w:tc>
                <w:tcPr>
                  <w:tcW w:w="12" w:type="dxa"/>
                </w:tcPr>
                <w:p w14:paraId="27056FBE" w14:textId="77777777" w:rsidR="004B3209" w:rsidRDefault="004B3209">
                  <w:pPr>
                    <w:pStyle w:val="EmptyLayoutCell"/>
                    <w:spacing w:line="360" w:lineRule="auto"/>
                    <w:jc w:val="both"/>
                  </w:pPr>
                </w:p>
              </w:tc>
              <w:tc>
                <w:tcPr>
                  <w:tcW w:w="190" w:type="dxa"/>
                </w:tcPr>
                <w:p w14:paraId="169C9B7D" w14:textId="77777777" w:rsidR="004B3209" w:rsidRDefault="004B3209">
                  <w:pPr>
                    <w:pStyle w:val="EmptyLayoutCell"/>
                    <w:spacing w:line="360" w:lineRule="auto"/>
                    <w:jc w:val="both"/>
                  </w:pPr>
                </w:p>
              </w:tc>
              <w:tc>
                <w:tcPr>
                  <w:tcW w:w="440" w:type="dxa"/>
                </w:tcPr>
                <w:p w14:paraId="1105C2DF" w14:textId="77777777" w:rsidR="004B3209" w:rsidRDefault="004B3209">
                  <w:pPr>
                    <w:pStyle w:val="EmptyLayoutCell"/>
                    <w:spacing w:line="360" w:lineRule="auto"/>
                    <w:jc w:val="both"/>
                  </w:pPr>
                </w:p>
              </w:tc>
              <w:tc>
                <w:tcPr>
                  <w:tcW w:w="779" w:type="dxa"/>
                </w:tcPr>
                <w:p w14:paraId="2511A68A" w14:textId="77777777" w:rsidR="004B3209" w:rsidRDefault="004B3209">
                  <w:pPr>
                    <w:pStyle w:val="EmptyLayoutCell"/>
                    <w:spacing w:line="360" w:lineRule="auto"/>
                    <w:jc w:val="both"/>
                  </w:pPr>
                </w:p>
              </w:tc>
              <w:tc>
                <w:tcPr>
                  <w:tcW w:w="102" w:type="dxa"/>
                </w:tcPr>
                <w:p w14:paraId="312EBCD6" w14:textId="77777777" w:rsidR="004B3209" w:rsidRDefault="004B3209">
                  <w:pPr>
                    <w:pStyle w:val="EmptyLayoutCell"/>
                    <w:spacing w:line="360" w:lineRule="auto"/>
                    <w:jc w:val="both"/>
                  </w:pPr>
                </w:p>
              </w:tc>
              <w:tc>
                <w:tcPr>
                  <w:tcW w:w="428" w:type="dxa"/>
                </w:tcPr>
                <w:p w14:paraId="690F1E84" w14:textId="77777777" w:rsidR="004B3209" w:rsidRDefault="004B3209">
                  <w:pPr>
                    <w:pStyle w:val="EmptyLayoutCell"/>
                    <w:spacing w:line="360" w:lineRule="auto"/>
                    <w:jc w:val="both"/>
                  </w:pPr>
                </w:p>
              </w:tc>
              <w:tc>
                <w:tcPr>
                  <w:tcW w:w="2731" w:type="dxa"/>
                  <w:gridSpan w:val="11"/>
                  <w:hideMark/>
                </w:tcPr>
                <w:tbl>
                  <w:tblPr>
                    <w:tblW w:w="0" w:type="auto"/>
                    <w:tblCellMar>
                      <w:left w:w="0" w:type="dxa"/>
                      <w:right w:w="0" w:type="dxa"/>
                    </w:tblCellMar>
                    <w:tblLook w:val="04A0" w:firstRow="1" w:lastRow="0" w:firstColumn="1" w:lastColumn="0" w:noHBand="0" w:noVBand="1"/>
                  </w:tblPr>
                  <w:tblGrid>
                    <w:gridCol w:w="2360"/>
                  </w:tblGrid>
                  <w:tr w:rsidR="004B3209" w14:paraId="58F9D566" w14:textId="77777777">
                    <w:trPr>
                      <w:trHeight w:val="260"/>
                    </w:trPr>
                    <w:tc>
                      <w:tcPr>
                        <w:tcW w:w="3187" w:type="dxa"/>
                        <w:tcMar>
                          <w:top w:w="40" w:type="dxa"/>
                          <w:left w:w="40" w:type="dxa"/>
                          <w:bottom w:w="40" w:type="dxa"/>
                          <w:right w:w="40" w:type="dxa"/>
                        </w:tcMar>
                        <w:hideMark/>
                      </w:tcPr>
                      <w:p w14:paraId="04129C10" w14:textId="77777777" w:rsidR="004B3209" w:rsidRDefault="004B3209">
                        <w:pPr>
                          <w:spacing w:after="200" w:line="276" w:lineRule="auto"/>
                          <w:jc w:val="both"/>
                          <w:rPr>
                            <w:sz w:val="22"/>
                            <w:szCs w:val="22"/>
                            <w:lang w:eastAsia="en-US"/>
                          </w:rPr>
                        </w:pPr>
                        <w:r>
                          <w:rPr>
                            <w:rFonts w:ascii="Arial" w:eastAsia="Arial" w:hAnsi="Arial"/>
                            <w:color w:val="000000"/>
                          </w:rPr>
                          <w:t>Effects</w:t>
                        </w:r>
                      </w:p>
                    </w:tc>
                  </w:tr>
                </w:tbl>
                <w:p w14:paraId="037C7DC1" w14:textId="77777777" w:rsidR="004B3209" w:rsidRDefault="004B3209">
                  <w:pPr>
                    <w:spacing w:after="200" w:line="276" w:lineRule="auto"/>
                    <w:jc w:val="both"/>
                    <w:rPr>
                      <w:sz w:val="22"/>
                      <w:szCs w:val="22"/>
                      <w:lang w:eastAsia="en-US"/>
                    </w:rPr>
                  </w:pPr>
                </w:p>
              </w:tc>
              <w:tc>
                <w:tcPr>
                  <w:tcW w:w="437" w:type="dxa"/>
                </w:tcPr>
                <w:p w14:paraId="59F10477" w14:textId="77777777" w:rsidR="004B3209" w:rsidRDefault="004B3209">
                  <w:pPr>
                    <w:pStyle w:val="EmptyLayoutCell"/>
                    <w:spacing w:line="360" w:lineRule="auto"/>
                    <w:jc w:val="both"/>
                  </w:pPr>
                </w:p>
              </w:tc>
              <w:tc>
                <w:tcPr>
                  <w:tcW w:w="850" w:type="dxa"/>
                </w:tcPr>
                <w:p w14:paraId="0E4541A5" w14:textId="77777777" w:rsidR="004B3209" w:rsidRDefault="004B3209">
                  <w:pPr>
                    <w:pStyle w:val="EmptyLayoutCell"/>
                    <w:spacing w:line="360" w:lineRule="auto"/>
                    <w:jc w:val="both"/>
                  </w:pPr>
                </w:p>
              </w:tc>
              <w:tc>
                <w:tcPr>
                  <w:tcW w:w="848" w:type="dxa"/>
                </w:tcPr>
                <w:p w14:paraId="11F40673" w14:textId="77777777" w:rsidR="004B3209" w:rsidRDefault="004B3209">
                  <w:pPr>
                    <w:pStyle w:val="EmptyLayoutCell"/>
                    <w:spacing w:line="360" w:lineRule="auto"/>
                    <w:jc w:val="both"/>
                  </w:pPr>
                </w:p>
              </w:tc>
              <w:tc>
                <w:tcPr>
                  <w:tcW w:w="99" w:type="dxa"/>
                </w:tcPr>
                <w:p w14:paraId="59A82365" w14:textId="77777777" w:rsidR="004B3209" w:rsidRDefault="004B3209">
                  <w:pPr>
                    <w:pStyle w:val="EmptyLayoutCell"/>
                    <w:spacing w:line="360" w:lineRule="auto"/>
                    <w:jc w:val="both"/>
                  </w:pPr>
                </w:p>
              </w:tc>
              <w:tc>
                <w:tcPr>
                  <w:tcW w:w="20" w:type="dxa"/>
                </w:tcPr>
                <w:p w14:paraId="2262CDAF" w14:textId="77777777" w:rsidR="004B3209" w:rsidRDefault="004B3209">
                  <w:pPr>
                    <w:pStyle w:val="EmptyLayoutCell"/>
                    <w:spacing w:line="360" w:lineRule="auto"/>
                    <w:jc w:val="both"/>
                  </w:pPr>
                </w:p>
              </w:tc>
              <w:tc>
                <w:tcPr>
                  <w:tcW w:w="32" w:type="dxa"/>
                </w:tcPr>
                <w:p w14:paraId="43796CF2" w14:textId="77777777" w:rsidR="004B3209" w:rsidRDefault="004B3209">
                  <w:pPr>
                    <w:pStyle w:val="EmptyLayoutCell"/>
                    <w:spacing w:line="360" w:lineRule="auto"/>
                    <w:jc w:val="both"/>
                  </w:pPr>
                </w:p>
              </w:tc>
            </w:tr>
            <w:tr w:rsidR="004B3209" w14:paraId="07F2C74E" w14:textId="77777777">
              <w:trPr>
                <w:gridAfter w:val="3"/>
                <w:wAfter w:w="103" w:type="dxa"/>
                <w:trHeight w:val="39"/>
              </w:trPr>
              <w:tc>
                <w:tcPr>
                  <w:tcW w:w="261" w:type="dxa"/>
                </w:tcPr>
                <w:p w14:paraId="767E5405" w14:textId="77777777" w:rsidR="004B3209" w:rsidRDefault="004B3209">
                  <w:pPr>
                    <w:pStyle w:val="EmptyLayoutCell"/>
                    <w:spacing w:line="360" w:lineRule="auto"/>
                    <w:jc w:val="both"/>
                  </w:pPr>
                </w:p>
              </w:tc>
              <w:tc>
                <w:tcPr>
                  <w:tcW w:w="18" w:type="dxa"/>
                </w:tcPr>
                <w:p w14:paraId="676A3482" w14:textId="77777777" w:rsidR="004B3209" w:rsidRDefault="004B3209">
                  <w:pPr>
                    <w:pStyle w:val="EmptyLayoutCell"/>
                    <w:spacing w:line="360" w:lineRule="auto"/>
                    <w:jc w:val="both"/>
                  </w:pPr>
                </w:p>
              </w:tc>
              <w:tc>
                <w:tcPr>
                  <w:tcW w:w="14" w:type="dxa"/>
                </w:tcPr>
                <w:p w14:paraId="706D4042" w14:textId="77777777" w:rsidR="004B3209" w:rsidRDefault="004B3209">
                  <w:pPr>
                    <w:pStyle w:val="EmptyLayoutCell"/>
                    <w:spacing w:line="360" w:lineRule="auto"/>
                    <w:jc w:val="both"/>
                  </w:pPr>
                </w:p>
              </w:tc>
              <w:tc>
                <w:tcPr>
                  <w:tcW w:w="14" w:type="dxa"/>
                </w:tcPr>
                <w:p w14:paraId="2A47066F" w14:textId="77777777" w:rsidR="004B3209" w:rsidRDefault="004B3209">
                  <w:pPr>
                    <w:pStyle w:val="EmptyLayoutCell"/>
                    <w:spacing w:line="360" w:lineRule="auto"/>
                    <w:jc w:val="both"/>
                  </w:pPr>
                </w:p>
              </w:tc>
              <w:tc>
                <w:tcPr>
                  <w:tcW w:w="14" w:type="dxa"/>
                </w:tcPr>
                <w:p w14:paraId="01CE9DE1" w14:textId="77777777" w:rsidR="004B3209" w:rsidRDefault="004B3209">
                  <w:pPr>
                    <w:pStyle w:val="EmptyLayoutCell"/>
                    <w:spacing w:line="360" w:lineRule="auto"/>
                    <w:jc w:val="both"/>
                  </w:pPr>
                </w:p>
              </w:tc>
              <w:tc>
                <w:tcPr>
                  <w:tcW w:w="501" w:type="dxa"/>
                </w:tcPr>
                <w:p w14:paraId="6E8B7423" w14:textId="77777777" w:rsidR="004B3209" w:rsidRDefault="004B3209">
                  <w:pPr>
                    <w:pStyle w:val="EmptyLayoutCell"/>
                    <w:spacing w:line="360" w:lineRule="auto"/>
                    <w:jc w:val="both"/>
                  </w:pPr>
                </w:p>
              </w:tc>
              <w:tc>
                <w:tcPr>
                  <w:tcW w:w="283" w:type="dxa"/>
                </w:tcPr>
                <w:p w14:paraId="76F353C8" w14:textId="77777777" w:rsidR="004B3209" w:rsidRDefault="004B3209">
                  <w:pPr>
                    <w:pStyle w:val="EmptyLayoutCell"/>
                    <w:spacing w:line="360" w:lineRule="auto"/>
                    <w:jc w:val="both"/>
                  </w:pPr>
                </w:p>
              </w:tc>
              <w:tc>
                <w:tcPr>
                  <w:tcW w:w="1614" w:type="dxa"/>
                </w:tcPr>
                <w:p w14:paraId="6FE2142B" w14:textId="77777777" w:rsidR="004B3209" w:rsidRDefault="004B3209">
                  <w:pPr>
                    <w:pStyle w:val="EmptyLayoutCell"/>
                    <w:spacing w:line="360" w:lineRule="auto"/>
                    <w:jc w:val="both"/>
                  </w:pPr>
                </w:p>
              </w:tc>
              <w:tc>
                <w:tcPr>
                  <w:tcW w:w="244" w:type="dxa"/>
                </w:tcPr>
                <w:p w14:paraId="4F2CA0D8" w14:textId="77777777" w:rsidR="004B3209" w:rsidRDefault="004B3209">
                  <w:pPr>
                    <w:pStyle w:val="EmptyLayoutCell"/>
                    <w:spacing w:line="360" w:lineRule="auto"/>
                    <w:jc w:val="both"/>
                  </w:pPr>
                </w:p>
              </w:tc>
              <w:tc>
                <w:tcPr>
                  <w:tcW w:w="298" w:type="dxa"/>
                </w:tcPr>
                <w:p w14:paraId="7E23559B" w14:textId="77777777" w:rsidR="004B3209" w:rsidRDefault="004B3209">
                  <w:pPr>
                    <w:pStyle w:val="EmptyLayoutCell"/>
                    <w:spacing w:line="360" w:lineRule="auto"/>
                    <w:jc w:val="both"/>
                  </w:pPr>
                </w:p>
              </w:tc>
              <w:tc>
                <w:tcPr>
                  <w:tcW w:w="79" w:type="dxa"/>
                </w:tcPr>
                <w:p w14:paraId="2C982507" w14:textId="77777777" w:rsidR="004B3209" w:rsidRDefault="004B3209">
                  <w:pPr>
                    <w:pStyle w:val="EmptyLayoutCell"/>
                    <w:spacing w:line="360" w:lineRule="auto"/>
                    <w:jc w:val="both"/>
                  </w:pPr>
                </w:p>
              </w:tc>
              <w:tc>
                <w:tcPr>
                  <w:tcW w:w="68" w:type="dxa"/>
                </w:tcPr>
                <w:p w14:paraId="63D151FC" w14:textId="77777777" w:rsidR="004B3209" w:rsidRDefault="004B3209">
                  <w:pPr>
                    <w:pStyle w:val="EmptyLayoutCell"/>
                    <w:spacing w:line="360" w:lineRule="auto"/>
                    <w:jc w:val="both"/>
                  </w:pPr>
                </w:p>
              </w:tc>
              <w:tc>
                <w:tcPr>
                  <w:tcW w:w="19" w:type="dxa"/>
                </w:tcPr>
                <w:p w14:paraId="70432595" w14:textId="77777777" w:rsidR="004B3209" w:rsidRDefault="004B3209">
                  <w:pPr>
                    <w:pStyle w:val="EmptyLayoutCell"/>
                    <w:spacing w:line="360" w:lineRule="auto"/>
                    <w:jc w:val="both"/>
                  </w:pPr>
                </w:p>
              </w:tc>
              <w:tc>
                <w:tcPr>
                  <w:tcW w:w="132" w:type="dxa"/>
                </w:tcPr>
                <w:p w14:paraId="5B05BAB1" w14:textId="77777777" w:rsidR="004B3209" w:rsidRDefault="004B3209">
                  <w:pPr>
                    <w:pStyle w:val="EmptyLayoutCell"/>
                    <w:spacing w:line="360" w:lineRule="auto"/>
                    <w:jc w:val="both"/>
                  </w:pPr>
                </w:p>
              </w:tc>
              <w:tc>
                <w:tcPr>
                  <w:tcW w:w="12" w:type="dxa"/>
                </w:tcPr>
                <w:p w14:paraId="05D7F1FE" w14:textId="77777777" w:rsidR="004B3209" w:rsidRDefault="004B3209">
                  <w:pPr>
                    <w:pStyle w:val="EmptyLayoutCell"/>
                    <w:spacing w:line="360" w:lineRule="auto"/>
                    <w:jc w:val="both"/>
                  </w:pPr>
                </w:p>
              </w:tc>
              <w:tc>
                <w:tcPr>
                  <w:tcW w:w="190" w:type="dxa"/>
                </w:tcPr>
                <w:p w14:paraId="486B6102" w14:textId="77777777" w:rsidR="004B3209" w:rsidRDefault="004B3209">
                  <w:pPr>
                    <w:pStyle w:val="EmptyLayoutCell"/>
                    <w:spacing w:line="360" w:lineRule="auto"/>
                    <w:jc w:val="both"/>
                  </w:pPr>
                </w:p>
              </w:tc>
              <w:tc>
                <w:tcPr>
                  <w:tcW w:w="440" w:type="dxa"/>
                </w:tcPr>
                <w:p w14:paraId="5A756B5B" w14:textId="77777777" w:rsidR="004B3209" w:rsidRDefault="004B3209">
                  <w:pPr>
                    <w:pStyle w:val="EmptyLayoutCell"/>
                    <w:spacing w:line="360" w:lineRule="auto"/>
                    <w:jc w:val="both"/>
                  </w:pPr>
                </w:p>
              </w:tc>
              <w:tc>
                <w:tcPr>
                  <w:tcW w:w="779" w:type="dxa"/>
                </w:tcPr>
                <w:p w14:paraId="65A475E5" w14:textId="77777777" w:rsidR="004B3209" w:rsidRDefault="004B3209">
                  <w:pPr>
                    <w:pStyle w:val="EmptyLayoutCell"/>
                    <w:spacing w:line="360" w:lineRule="auto"/>
                    <w:jc w:val="both"/>
                  </w:pPr>
                </w:p>
              </w:tc>
              <w:tc>
                <w:tcPr>
                  <w:tcW w:w="102" w:type="dxa"/>
                </w:tcPr>
                <w:p w14:paraId="714BCB59" w14:textId="77777777" w:rsidR="004B3209" w:rsidRDefault="004B3209">
                  <w:pPr>
                    <w:pStyle w:val="EmptyLayoutCell"/>
                    <w:spacing w:line="360" w:lineRule="auto"/>
                    <w:jc w:val="both"/>
                  </w:pPr>
                </w:p>
              </w:tc>
              <w:tc>
                <w:tcPr>
                  <w:tcW w:w="428" w:type="dxa"/>
                </w:tcPr>
                <w:p w14:paraId="03C50A86" w14:textId="77777777" w:rsidR="004B3209" w:rsidRDefault="004B3209">
                  <w:pPr>
                    <w:pStyle w:val="EmptyLayoutCell"/>
                    <w:spacing w:line="360" w:lineRule="auto"/>
                    <w:jc w:val="both"/>
                  </w:pPr>
                </w:p>
              </w:tc>
              <w:tc>
                <w:tcPr>
                  <w:tcW w:w="31" w:type="dxa"/>
                </w:tcPr>
                <w:p w14:paraId="39316D74" w14:textId="77777777" w:rsidR="004B3209" w:rsidRDefault="004B3209">
                  <w:pPr>
                    <w:pStyle w:val="EmptyLayoutCell"/>
                    <w:spacing w:line="360" w:lineRule="auto"/>
                    <w:jc w:val="both"/>
                  </w:pPr>
                </w:p>
              </w:tc>
              <w:tc>
                <w:tcPr>
                  <w:tcW w:w="63" w:type="dxa"/>
                </w:tcPr>
                <w:p w14:paraId="3840CC83" w14:textId="77777777" w:rsidR="004B3209" w:rsidRDefault="004B3209">
                  <w:pPr>
                    <w:pStyle w:val="EmptyLayoutCell"/>
                    <w:spacing w:line="360" w:lineRule="auto"/>
                    <w:jc w:val="both"/>
                  </w:pPr>
                </w:p>
              </w:tc>
              <w:tc>
                <w:tcPr>
                  <w:tcW w:w="17" w:type="dxa"/>
                </w:tcPr>
                <w:p w14:paraId="28F2A179" w14:textId="77777777" w:rsidR="004B3209" w:rsidRDefault="004B3209">
                  <w:pPr>
                    <w:pStyle w:val="EmptyLayoutCell"/>
                    <w:spacing w:line="360" w:lineRule="auto"/>
                    <w:jc w:val="both"/>
                  </w:pPr>
                </w:p>
              </w:tc>
              <w:tc>
                <w:tcPr>
                  <w:tcW w:w="38" w:type="dxa"/>
                </w:tcPr>
                <w:p w14:paraId="7F29574D" w14:textId="77777777" w:rsidR="004B3209" w:rsidRDefault="004B3209">
                  <w:pPr>
                    <w:pStyle w:val="EmptyLayoutCell"/>
                    <w:spacing w:line="360" w:lineRule="auto"/>
                    <w:jc w:val="both"/>
                  </w:pPr>
                </w:p>
              </w:tc>
              <w:tc>
                <w:tcPr>
                  <w:tcW w:w="758" w:type="dxa"/>
                </w:tcPr>
                <w:p w14:paraId="70071596" w14:textId="77777777" w:rsidR="004B3209" w:rsidRDefault="004B3209">
                  <w:pPr>
                    <w:pStyle w:val="EmptyLayoutCell"/>
                    <w:spacing w:line="360" w:lineRule="auto"/>
                    <w:jc w:val="both"/>
                  </w:pPr>
                </w:p>
              </w:tc>
              <w:tc>
                <w:tcPr>
                  <w:tcW w:w="60" w:type="dxa"/>
                </w:tcPr>
                <w:p w14:paraId="5AD41BFE" w14:textId="77777777" w:rsidR="004B3209" w:rsidRDefault="004B3209">
                  <w:pPr>
                    <w:pStyle w:val="EmptyLayoutCell"/>
                    <w:spacing w:line="360" w:lineRule="auto"/>
                    <w:jc w:val="both"/>
                  </w:pPr>
                </w:p>
              </w:tc>
              <w:tc>
                <w:tcPr>
                  <w:tcW w:w="112" w:type="dxa"/>
                </w:tcPr>
                <w:p w14:paraId="1642CCE5" w14:textId="77777777" w:rsidR="004B3209" w:rsidRDefault="004B3209">
                  <w:pPr>
                    <w:pStyle w:val="EmptyLayoutCell"/>
                    <w:spacing w:line="360" w:lineRule="auto"/>
                    <w:jc w:val="both"/>
                  </w:pPr>
                </w:p>
              </w:tc>
              <w:tc>
                <w:tcPr>
                  <w:tcW w:w="1057" w:type="dxa"/>
                </w:tcPr>
                <w:p w14:paraId="1BBB3D11" w14:textId="77777777" w:rsidR="004B3209" w:rsidRDefault="004B3209">
                  <w:pPr>
                    <w:pStyle w:val="EmptyLayoutCell"/>
                    <w:spacing w:line="360" w:lineRule="auto"/>
                    <w:jc w:val="both"/>
                  </w:pPr>
                </w:p>
              </w:tc>
              <w:tc>
                <w:tcPr>
                  <w:tcW w:w="452" w:type="dxa"/>
                </w:tcPr>
                <w:p w14:paraId="792280C6" w14:textId="77777777" w:rsidR="004B3209" w:rsidRDefault="004B3209">
                  <w:pPr>
                    <w:pStyle w:val="EmptyLayoutCell"/>
                    <w:spacing w:line="360" w:lineRule="auto"/>
                    <w:jc w:val="both"/>
                  </w:pPr>
                </w:p>
              </w:tc>
              <w:tc>
                <w:tcPr>
                  <w:tcW w:w="121" w:type="dxa"/>
                </w:tcPr>
                <w:p w14:paraId="3BB336B3" w14:textId="77777777" w:rsidR="004B3209" w:rsidRDefault="004B3209">
                  <w:pPr>
                    <w:pStyle w:val="EmptyLayoutCell"/>
                    <w:spacing w:line="360" w:lineRule="auto"/>
                    <w:jc w:val="both"/>
                  </w:pPr>
                </w:p>
              </w:tc>
              <w:tc>
                <w:tcPr>
                  <w:tcW w:w="22" w:type="dxa"/>
                </w:tcPr>
                <w:p w14:paraId="654633C9" w14:textId="77777777" w:rsidR="004B3209" w:rsidRDefault="004B3209">
                  <w:pPr>
                    <w:pStyle w:val="EmptyLayoutCell"/>
                    <w:spacing w:line="360" w:lineRule="auto"/>
                    <w:jc w:val="both"/>
                  </w:pPr>
                </w:p>
              </w:tc>
              <w:tc>
                <w:tcPr>
                  <w:tcW w:w="437" w:type="dxa"/>
                </w:tcPr>
                <w:p w14:paraId="513DA027" w14:textId="77777777" w:rsidR="004B3209" w:rsidRDefault="004B3209">
                  <w:pPr>
                    <w:pStyle w:val="EmptyLayoutCell"/>
                    <w:spacing w:line="360" w:lineRule="auto"/>
                    <w:jc w:val="both"/>
                  </w:pPr>
                </w:p>
              </w:tc>
              <w:tc>
                <w:tcPr>
                  <w:tcW w:w="850" w:type="dxa"/>
                </w:tcPr>
                <w:p w14:paraId="4435D4DB" w14:textId="77777777" w:rsidR="004B3209" w:rsidRDefault="004B3209">
                  <w:pPr>
                    <w:pStyle w:val="EmptyLayoutCell"/>
                    <w:spacing w:line="360" w:lineRule="auto"/>
                    <w:jc w:val="both"/>
                  </w:pPr>
                </w:p>
              </w:tc>
              <w:tc>
                <w:tcPr>
                  <w:tcW w:w="848" w:type="dxa"/>
                </w:tcPr>
                <w:p w14:paraId="6033A37B" w14:textId="77777777" w:rsidR="004B3209" w:rsidRDefault="004B3209">
                  <w:pPr>
                    <w:pStyle w:val="EmptyLayoutCell"/>
                    <w:spacing w:line="360" w:lineRule="auto"/>
                    <w:jc w:val="both"/>
                  </w:pPr>
                </w:p>
              </w:tc>
              <w:tc>
                <w:tcPr>
                  <w:tcW w:w="99" w:type="dxa"/>
                </w:tcPr>
                <w:p w14:paraId="3813A24A" w14:textId="77777777" w:rsidR="004B3209" w:rsidRDefault="004B3209">
                  <w:pPr>
                    <w:pStyle w:val="EmptyLayoutCell"/>
                    <w:spacing w:line="360" w:lineRule="auto"/>
                    <w:jc w:val="both"/>
                  </w:pPr>
                </w:p>
              </w:tc>
              <w:tc>
                <w:tcPr>
                  <w:tcW w:w="20" w:type="dxa"/>
                </w:tcPr>
                <w:p w14:paraId="6445CD58" w14:textId="77777777" w:rsidR="004B3209" w:rsidRDefault="004B3209">
                  <w:pPr>
                    <w:pStyle w:val="EmptyLayoutCell"/>
                    <w:spacing w:line="360" w:lineRule="auto"/>
                    <w:jc w:val="both"/>
                  </w:pPr>
                </w:p>
              </w:tc>
              <w:tc>
                <w:tcPr>
                  <w:tcW w:w="32" w:type="dxa"/>
                </w:tcPr>
                <w:p w14:paraId="64E3885A" w14:textId="77777777" w:rsidR="004B3209" w:rsidRDefault="004B3209">
                  <w:pPr>
                    <w:pStyle w:val="EmptyLayoutCell"/>
                    <w:spacing w:line="360" w:lineRule="auto"/>
                    <w:jc w:val="both"/>
                  </w:pPr>
                </w:p>
              </w:tc>
            </w:tr>
            <w:tr w:rsidR="004B3209" w14:paraId="04871C3C" w14:textId="77777777">
              <w:trPr>
                <w:gridAfter w:val="3"/>
                <w:wAfter w:w="103" w:type="dxa"/>
                <w:trHeight w:val="250"/>
              </w:trPr>
              <w:tc>
                <w:tcPr>
                  <w:tcW w:w="261" w:type="dxa"/>
                </w:tcPr>
                <w:p w14:paraId="07D4B050" w14:textId="77777777" w:rsidR="004B3209" w:rsidRDefault="004B3209">
                  <w:pPr>
                    <w:pStyle w:val="EmptyLayoutCell"/>
                    <w:spacing w:line="360" w:lineRule="auto"/>
                    <w:jc w:val="both"/>
                  </w:pPr>
                </w:p>
              </w:tc>
              <w:tc>
                <w:tcPr>
                  <w:tcW w:w="18" w:type="dxa"/>
                </w:tcPr>
                <w:p w14:paraId="057CB0A7" w14:textId="77777777" w:rsidR="004B3209" w:rsidRDefault="004B3209">
                  <w:pPr>
                    <w:pStyle w:val="EmptyLayoutCell"/>
                    <w:spacing w:line="360" w:lineRule="auto"/>
                    <w:jc w:val="both"/>
                  </w:pPr>
                </w:p>
              </w:tc>
              <w:tc>
                <w:tcPr>
                  <w:tcW w:w="14" w:type="dxa"/>
                </w:tcPr>
                <w:p w14:paraId="1B91A401" w14:textId="77777777" w:rsidR="004B3209" w:rsidRDefault="004B3209">
                  <w:pPr>
                    <w:pStyle w:val="EmptyLayoutCell"/>
                    <w:spacing w:line="360" w:lineRule="auto"/>
                    <w:jc w:val="both"/>
                  </w:pPr>
                </w:p>
              </w:tc>
              <w:tc>
                <w:tcPr>
                  <w:tcW w:w="14" w:type="dxa"/>
                </w:tcPr>
                <w:p w14:paraId="3D4D69B8" w14:textId="77777777" w:rsidR="004B3209" w:rsidRDefault="004B3209">
                  <w:pPr>
                    <w:pStyle w:val="EmptyLayoutCell"/>
                    <w:spacing w:line="360" w:lineRule="auto"/>
                    <w:jc w:val="both"/>
                  </w:pPr>
                </w:p>
              </w:tc>
              <w:tc>
                <w:tcPr>
                  <w:tcW w:w="14" w:type="dxa"/>
                </w:tcPr>
                <w:p w14:paraId="5DDD89E4" w14:textId="77777777" w:rsidR="004B3209" w:rsidRDefault="004B3209">
                  <w:pPr>
                    <w:pStyle w:val="EmptyLayoutCell"/>
                    <w:spacing w:line="360" w:lineRule="auto"/>
                    <w:jc w:val="both"/>
                  </w:pPr>
                </w:p>
              </w:tc>
              <w:tc>
                <w:tcPr>
                  <w:tcW w:w="501" w:type="dxa"/>
                </w:tcPr>
                <w:p w14:paraId="16FFC5B3" w14:textId="77777777" w:rsidR="004B3209" w:rsidRDefault="004B3209">
                  <w:pPr>
                    <w:pStyle w:val="EmptyLayoutCell"/>
                    <w:spacing w:line="360" w:lineRule="auto"/>
                    <w:jc w:val="both"/>
                  </w:pPr>
                </w:p>
              </w:tc>
              <w:tc>
                <w:tcPr>
                  <w:tcW w:w="283" w:type="dxa"/>
                </w:tcPr>
                <w:p w14:paraId="6D501DA5" w14:textId="77777777" w:rsidR="004B3209" w:rsidRDefault="004B3209">
                  <w:pPr>
                    <w:pStyle w:val="EmptyLayoutCell"/>
                    <w:spacing w:line="360" w:lineRule="auto"/>
                    <w:jc w:val="both"/>
                  </w:pPr>
                </w:p>
              </w:tc>
              <w:tc>
                <w:tcPr>
                  <w:tcW w:w="1614" w:type="dxa"/>
                </w:tcPr>
                <w:p w14:paraId="358E36EE" w14:textId="77777777" w:rsidR="004B3209" w:rsidRDefault="004B3209">
                  <w:pPr>
                    <w:pStyle w:val="EmptyLayoutCell"/>
                    <w:spacing w:line="360" w:lineRule="auto"/>
                    <w:jc w:val="both"/>
                  </w:pPr>
                </w:p>
              </w:tc>
              <w:tc>
                <w:tcPr>
                  <w:tcW w:w="244" w:type="dxa"/>
                </w:tcPr>
                <w:p w14:paraId="2BDE2932" w14:textId="77777777" w:rsidR="004B3209" w:rsidRDefault="004B3209">
                  <w:pPr>
                    <w:pStyle w:val="EmptyLayoutCell"/>
                    <w:spacing w:line="360" w:lineRule="auto"/>
                    <w:jc w:val="both"/>
                  </w:pPr>
                </w:p>
              </w:tc>
              <w:tc>
                <w:tcPr>
                  <w:tcW w:w="298" w:type="dxa"/>
                </w:tcPr>
                <w:p w14:paraId="04DF29C0" w14:textId="77777777" w:rsidR="004B3209" w:rsidRDefault="004B3209">
                  <w:pPr>
                    <w:pStyle w:val="EmptyLayoutCell"/>
                    <w:spacing w:line="360" w:lineRule="auto"/>
                    <w:jc w:val="both"/>
                  </w:pPr>
                </w:p>
              </w:tc>
              <w:tc>
                <w:tcPr>
                  <w:tcW w:w="79" w:type="dxa"/>
                </w:tcPr>
                <w:p w14:paraId="00516247" w14:textId="77777777" w:rsidR="004B3209" w:rsidRDefault="004B3209">
                  <w:pPr>
                    <w:pStyle w:val="EmptyLayoutCell"/>
                    <w:spacing w:line="360" w:lineRule="auto"/>
                    <w:jc w:val="both"/>
                  </w:pPr>
                </w:p>
              </w:tc>
              <w:tc>
                <w:tcPr>
                  <w:tcW w:w="68" w:type="dxa"/>
                </w:tcPr>
                <w:p w14:paraId="4D33E1C2" w14:textId="77777777" w:rsidR="004B3209" w:rsidRDefault="004B3209">
                  <w:pPr>
                    <w:pStyle w:val="EmptyLayoutCell"/>
                    <w:spacing w:line="360" w:lineRule="auto"/>
                    <w:jc w:val="both"/>
                  </w:pPr>
                </w:p>
              </w:tc>
              <w:tc>
                <w:tcPr>
                  <w:tcW w:w="19" w:type="dxa"/>
                </w:tcPr>
                <w:p w14:paraId="5A68B082" w14:textId="77777777" w:rsidR="004B3209" w:rsidRDefault="004B3209">
                  <w:pPr>
                    <w:pStyle w:val="EmptyLayoutCell"/>
                    <w:spacing w:line="360" w:lineRule="auto"/>
                    <w:jc w:val="both"/>
                  </w:pPr>
                </w:p>
              </w:tc>
              <w:tc>
                <w:tcPr>
                  <w:tcW w:w="132" w:type="dxa"/>
                </w:tcPr>
                <w:p w14:paraId="7D485C11" w14:textId="77777777" w:rsidR="004B3209" w:rsidRDefault="004B3209">
                  <w:pPr>
                    <w:pStyle w:val="EmptyLayoutCell"/>
                    <w:spacing w:line="360" w:lineRule="auto"/>
                    <w:jc w:val="both"/>
                  </w:pPr>
                </w:p>
              </w:tc>
              <w:tc>
                <w:tcPr>
                  <w:tcW w:w="12" w:type="dxa"/>
                </w:tcPr>
                <w:p w14:paraId="5C00E725" w14:textId="77777777" w:rsidR="004B3209" w:rsidRDefault="004B3209">
                  <w:pPr>
                    <w:pStyle w:val="EmptyLayoutCell"/>
                    <w:spacing w:line="360" w:lineRule="auto"/>
                    <w:jc w:val="both"/>
                  </w:pPr>
                </w:p>
              </w:tc>
              <w:tc>
                <w:tcPr>
                  <w:tcW w:w="190" w:type="dxa"/>
                </w:tcPr>
                <w:p w14:paraId="29B050BB" w14:textId="77777777" w:rsidR="004B3209" w:rsidRDefault="004B3209">
                  <w:pPr>
                    <w:pStyle w:val="EmptyLayoutCell"/>
                    <w:spacing w:line="360" w:lineRule="auto"/>
                    <w:jc w:val="both"/>
                  </w:pPr>
                </w:p>
              </w:tc>
              <w:tc>
                <w:tcPr>
                  <w:tcW w:w="440" w:type="dxa"/>
                </w:tcPr>
                <w:p w14:paraId="6C15EB0D" w14:textId="77777777" w:rsidR="004B3209" w:rsidRDefault="004B3209">
                  <w:pPr>
                    <w:pStyle w:val="EmptyLayoutCell"/>
                    <w:spacing w:line="360" w:lineRule="auto"/>
                    <w:jc w:val="both"/>
                  </w:pPr>
                </w:p>
              </w:tc>
              <w:tc>
                <w:tcPr>
                  <w:tcW w:w="779" w:type="dxa"/>
                </w:tcPr>
                <w:p w14:paraId="1FE738C0" w14:textId="77777777" w:rsidR="004B3209" w:rsidRDefault="004B3209">
                  <w:pPr>
                    <w:pStyle w:val="EmptyLayoutCell"/>
                    <w:spacing w:line="360" w:lineRule="auto"/>
                    <w:jc w:val="both"/>
                  </w:pPr>
                </w:p>
              </w:tc>
              <w:tc>
                <w:tcPr>
                  <w:tcW w:w="102" w:type="dxa"/>
                </w:tcPr>
                <w:p w14:paraId="0478EE4D" w14:textId="77777777" w:rsidR="004B3209" w:rsidRDefault="004B3209">
                  <w:pPr>
                    <w:pStyle w:val="EmptyLayoutCell"/>
                    <w:spacing w:line="360" w:lineRule="auto"/>
                    <w:jc w:val="both"/>
                  </w:pPr>
                </w:p>
              </w:tc>
              <w:tc>
                <w:tcPr>
                  <w:tcW w:w="428" w:type="dxa"/>
                </w:tcPr>
                <w:p w14:paraId="2E5ABD91" w14:textId="77777777" w:rsidR="004B3209" w:rsidRDefault="004B3209">
                  <w:pPr>
                    <w:pStyle w:val="EmptyLayoutCell"/>
                    <w:spacing w:line="360" w:lineRule="auto"/>
                    <w:jc w:val="both"/>
                  </w:pPr>
                </w:p>
              </w:tc>
              <w:tc>
                <w:tcPr>
                  <w:tcW w:w="31" w:type="dxa"/>
                </w:tcPr>
                <w:p w14:paraId="6A2722FD" w14:textId="77777777" w:rsidR="004B3209" w:rsidRDefault="004B3209">
                  <w:pPr>
                    <w:pStyle w:val="EmptyLayoutCell"/>
                    <w:spacing w:line="360" w:lineRule="auto"/>
                    <w:jc w:val="both"/>
                  </w:pPr>
                </w:p>
              </w:tc>
              <w:tc>
                <w:tcPr>
                  <w:tcW w:w="63" w:type="dxa"/>
                </w:tcPr>
                <w:p w14:paraId="7A763067" w14:textId="77777777" w:rsidR="004B3209" w:rsidRDefault="004B3209">
                  <w:pPr>
                    <w:pStyle w:val="EmptyLayoutCell"/>
                    <w:spacing w:line="360" w:lineRule="auto"/>
                    <w:jc w:val="both"/>
                  </w:pPr>
                </w:p>
              </w:tc>
              <w:tc>
                <w:tcPr>
                  <w:tcW w:w="17" w:type="dxa"/>
                </w:tcPr>
                <w:p w14:paraId="232BE039" w14:textId="77777777" w:rsidR="004B3209" w:rsidRDefault="004B3209">
                  <w:pPr>
                    <w:pStyle w:val="EmptyLayoutCell"/>
                    <w:spacing w:line="360" w:lineRule="auto"/>
                    <w:jc w:val="both"/>
                  </w:pPr>
                </w:p>
              </w:tc>
              <w:tc>
                <w:tcPr>
                  <w:tcW w:w="38" w:type="dxa"/>
                </w:tcPr>
                <w:p w14:paraId="6545A779" w14:textId="77777777" w:rsidR="004B3209" w:rsidRDefault="004B3209">
                  <w:pPr>
                    <w:pStyle w:val="EmptyLayoutCell"/>
                    <w:spacing w:line="360" w:lineRule="auto"/>
                    <w:jc w:val="both"/>
                  </w:pPr>
                </w:p>
              </w:tc>
              <w:tc>
                <w:tcPr>
                  <w:tcW w:w="758" w:type="dxa"/>
                </w:tcPr>
                <w:p w14:paraId="3C36B2B6" w14:textId="77777777" w:rsidR="004B3209" w:rsidRDefault="004B3209">
                  <w:pPr>
                    <w:pStyle w:val="EmptyLayoutCell"/>
                    <w:spacing w:line="360" w:lineRule="auto"/>
                    <w:jc w:val="both"/>
                  </w:pPr>
                </w:p>
              </w:tc>
              <w:tc>
                <w:tcPr>
                  <w:tcW w:w="1229" w:type="dxa"/>
                  <w:gridSpan w:val="3"/>
                  <w:hideMark/>
                </w:tcPr>
                <w:tbl>
                  <w:tblPr>
                    <w:tblW w:w="0" w:type="auto"/>
                    <w:tblCellMar>
                      <w:left w:w="0" w:type="dxa"/>
                      <w:right w:w="0" w:type="dxa"/>
                    </w:tblCellMar>
                    <w:tblLook w:val="04A0" w:firstRow="1" w:lastRow="0" w:firstColumn="1" w:lastColumn="0" w:noHBand="0" w:noVBand="1"/>
                  </w:tblPr>
                  <w:tblGrid>
                    <w:gridCol w:w="1130"/>
                  </w:tblGrid>
                  <w:tr w:rsidR="004B3209" w14:paraId="61D1E3A9" w14:textId="77777777">
                    <w:trPr>
                      <w:trHeight w:val="170"/>
                    </w:trPr>
                    <w:tc>
                      <w:tcPr>
                        <w:tcW w:w="1417" w:type="dxa"/>
                        <w:tcMar>
                          <w:top w:w="40" w:type="dxa"/>
                          <w:left w:w="40" w:type="dxa"/>
                          <w:bottom w:w="40" w:type="dxa"/>
                          <w:right w:w="40" w:type="dxa"/>
                        </w:tcMar>
                        <w:hideMark/>
                      </w:tcPr>
                      <w:p w14:paraId="1972BD39" w14:textId="77777777" w:rsidR="004B3209" w:rsidRDefault="004B3209">
                        <w:pPr>
                          <w:spacing w:line="276" w:lineRule="auto"/>
                          <w:jc w:val="both"/>
                          <w:rPr>
                            <w:sz w:val="22"/>
                            <w:szCs w:val="22"/>
                            <w:lang w:eastAsia="en-US"/>
                          </w:rPr>
                        </w:pPr>
                        <w:r>
                          <w:rPr>
                            <w:rFonts w:ascii="Arial" w:eastAsia="Arial" w:hAnsi="Arial"/>
                            <w:b/>
                            <w:color w:val="000000"/>
                            <w:sz w:val="16"/>
                          </w:rPr>
                          <w:t>Knowledge</w:t>
                        </w:r>
                      </w:p>
                    </w:tc>
                  </w:tr>
                </w:tbl>
                <w:p w14:paraId="4C17ADD3" w14:textId="77777777" w:rsidR="004B3209" w:rsidRDefault="004B3209">
                  <w:pPr>
                    <w:spacing w:after="200" w:line="276" w:lineRule="auto"/>
                    <w:jc w:val="both"/>
                    <w:rPr>
                      <w:sz w:val="22"/>
                      <w:szCs w:val="22"/>
                      <w:lang w:eastAsia="en-US"/>
                    </w:rPr>
                  </w:pPr>
                </w:p>
              </w:tc>
              <w:tc>
                <w:tcPr>
                  <w:tcW w:w="452" w:type="dxa"/>
                </w:tcPr>
                <w:p w14:paraId="437452EA" w14:textId="77777777" w:rsidR="004B3209" w:rsidRDefault="004B3209">
                  <w:pPr>
                    <w:pStyle w:val="EmptyLayoutCell"/>
                    <w:spacing w:line="360" w:lineRule="auto"/>
                    <w:jc w:val="both"/>
                  </w:pPr>
                </w:p>
              </w:tc>
              <w:tc>
                <w:tcPr>
                  <w:tcW w:w="121" w:type="dxa"/>
                </w:tcPr>
                <w:p w14:paraId="609DBDFD" w14:textId="77777777" w:rsidR="004B3209" w:rsidRDefault="004B3209">
                  <w:pPr>
                    <w:pStyle w:val="EmptyLayoutCell"/>
                    <w:spacing w:line="360" w:lineRule="auto"/>
                    <w:jc w:val="both"/>
                  </w:pPr>
                </w:p>
              </w:tc>
              <w:tc>
                <w:tcPr>
                  <w:tcW w:w="22" w:type="dxa"/>
                </w:tcPr>
                <w:p w14:paraId="1E8E6ABA" w14:textId="77777777" w:rsidR="004B3209" w:rsidRDefault="004B3209">
                  <w:pPr>
                    <w:pStyle w:val="EmptyLayoutCell"/>
                    <w:spacing w:line="360" w:lineRule="auto"/>
                    <w:jc w:val="both"/>
                  </w:pPr>
                </w:p>
              </w:tc>
              <w:tc>
                <w:tcPr>
                  <w:tcW w:w="437" w:type="dxa"/>
                </w:tcPr>
                <w:p w14:paraId="58A136EA" w14:textId="77777777" w:rsidR="004B3209" w:rsidRDefault="004B3209">
                  <w:pPr>
                    <w:pStyle w:val="EmptyLayoutCell"/>
                    <w:spacing w:line="360" w:lineRule="auto"/>
                    <w:jc w:val="both"/>
                  </w:pPr>
                </w:p>
              </w:tc>
              <w:tc>
                <w:tcPr>
                  <w:tcW w:w="850" w:type="dxa"/>
                </w:tcPr>
                <w:p w14:paraId="3BC48494" w14:textId="77777777" w:rsidR="004B3209" w:rsidRDefault="004B3209">
                  <w:pPr>
                    <w:pStyle w:val="EmptyLayoutCell"/>
                    <w:spacing w:line="360" w:lineRule="auto"/>
                    <w:jc w:val="both"/>
                  </w:pPr>
                </w:p>
              </w:tc>
              <w:tc>
                <w:tcPr>
                  <w:tcW w:w="848" w:type="dxa"/>
                </w:tcPr>
                <w:p w14:paraId="7D1EE5DF" w14:textId="77777777" w:rsidR="004B3209" w:rsidRDefault="004B3209">
                  <w:pPr>
                    <w:pStyle w:val="EmptyLayoutCell"/>
                    <w:spacing w:line="360" w:lineRule="auto"/>
                    <w:jc w:val="both"/>
                  </w:pPr>
                </w:p>
              </w:tc>
              <w:tc>
                <w:tcPr>
                  <w:tcW w:w="99" w:type="dxa"/>
                </w:tcPr>
                <w:p w14:paraId="2565A07D" w14:textId="77777777" w:rsidR="004B3209" w:rsidRDefault="004B3209">
                  <w:pPr>
                    <w:pStyle w:val="EmptyLayoutCell"/>
                    <w:spacing w:line="360" w:lineRule="auto"/>
                    <w:jc w:val="both"/>
                  </w:pPr>
                </w:p>
              </w:tc>
              <w:tc>
                <w:tcPr>
                  <w:tcW w:w="20" w:type="dxa"/>
                </w:tcPr>
                <w:p w14:paraId="46CA9448" w14:textId="77777777" w:rsidR="004B3209" w:rsidRDefault="004B3209">
                  <w:pPr>
                    <w:pStyle w:val="EmptyLayoutCell"/>
                    <w:spacing w:line="360" w:lineRule="auto"/>
                    <w:jc w:val="both"/>
                  </w:pPr>
                </w:p>
              </w:tc>
              <w:tc>
                <w:tcPr>
                  <w:tcW w:w="32" w:type="dxa"/>
                </w:tcPr>
                <w:p w14:paraId="64A762D3" w14:textId="77777777" w:rsidR="004B3209" w:rsidRDefault="004B3209">
                  <w:pPr>
                    <w:pStyle w:val="EmptyLayoutCell"/>
                    <w:spacing w:line="360" w:lineRule="auto"/>
                    <w:jc w:val="both"/>
                  </w:pPr>
                </w:p>
              </w:tc>
            </w:tr>
            <w:tr w:rsidR="004B3209" w14:paraId="0E3EB158" w14:textId="77777777">
              <w:trPr>
                <w:gridAfter w:val="3"/>
                <w:wAfter w:w="103" w:type="dxa"/>
                <w:trHeight w:val="170"/>
              </w:trPr>
              <w:tc>
                <w:tcPr>
                  <w:tcW w:w="261" w:type="dxa"/>
                </w:tcPr>
                <w:p w14:paraId="4E52ECA2" w14:textId="77777777" w:rsidR="004B3209" w:rsidRDefault="004B3209">
                  <w:pPr>
                    <w:pStyle w:val="EmptyLayoutCell"/>
                    <w:spacing w:line="360" w:lineRule="auto"/>
                    <w:jc w:val="both"/>
                  </w:pPr>
                </w:p>
              </w:tc>
              <w:tc>
                <w:tcPr>
                  <w:tcW w:w="18" w:type="dxa"/>
                </w:tcPr>
                <w:p w14:paraId="5E4CDD97" w14:textId="77777777" w:rsidR="004B3209" w:rsidRDefault="004B3209">
                  <w:pPr>
                    <w:pStyle w:val="EmptyLayoutCell"/>
                    <w:spacing w:line="360" w:lineRule="auto"/>
                    <w:jc w:val="both"/>
                  </w:pPr>
                </w:p>
              </w:tc>
              <w:tc>
                <w:tcPr>
                  <w:tcW w:w="14" w:type="dxa"/>
                </w:tcPr>
                <w:p w14:paraId="45DDC26C" w14:textId="77777777" w:rsidR="004B3209" w:rsidRDefault="004B3209">
                  <w:pPr>
                    <w:pStyle w:val="EmptyLayoutCell"/>
                    <w:spacing w:line="360" w:lineRule="auto"/>
                    <w:jc w:val="both"/>
                  </w:pPr>
                </w:p>
              </w:tc>
              <w:tc>
                <w:tcPr>
                  <w:tcW w:w="14" w:type="dxa"/>
                </w:tcPr>
                <w:p w14:paraId="67787788" w14:textId="77777777" w:rsidR="004B3209" w:rsidRDefault="004B3209">
                  <w:pPr>
                    <w:pStyle w:val="EmptyLayoutCell"/>
                    <w:spacing w:line="360" w:lineRule="auto"/>
                    <w:jc w:val="both"/>
                  </w:pPr>
                </w:p>
              </w:tc>
              <w:tc>
                <w:tcPr>
                  <w:tcW w:w="14" w:type="dxa"/>
                </w:tcPr>
                <w:p w14:paraId="138E957E" w14:textId="77777777" w:rsidR="004B3209" w:rsidRDefault="004B3209">
                  <w:pPr>
                    <w:pStyle w:val="EmptyLayoutCell"/>
                    <w:spacing w:line="360" w:lineRule="auto"/>
                    <w:jc w:val="both"/>
                  </w:pPr>
                </w:p>
              </w:tc>
              <w:tc>
                <w:tcPr>
                  <w:tcW w:w="501" w:type="dxa"/>
                </w:tcPr>
                <w:p w14:paraId="6009CAA1" w14:textId="77777777" w:rsidR="004B3209" w:rsidRDefault="004B3209">
                  <w:pPr>
                    <w:pStyle w:val="EmptyLayoutCell"/>
                    <w:spacing w:line="360" w:lineRule="auto"/>
                    <w:jc w:val="both"/>
                  </w:pPr>
                </w:p>
              </w:tc>
              <w:tc>
                <w:tcPr>
                  <w:tcW w:w="283" w:type="dxa"/>
                </w:tcPr>
                <w:p w14:paraId="72AF63BE" w14:textId="77777777" w:rsidR="004B3209" w:rsidRDefault="004B3209">
                  <w:pPr>
                    <w:pStyle w:val="EmptyLayoutCell"/>
                    <w:spacing w:line="360" w:lineRule="auto"/>
                    <w:jc w:val="both"/>
                  </w:pPr>
                </w:p>
              </w:tc>
              <w:tc>
                <w:tcPr>
                  <w:tcW w:w="1614" w:type="dxa"/>
                </w:tcPr>
                <w:p w14:paraId="4D926762" w14:textId="77777777" w:rsidR="004B3209" w:rsidRDefault="004B3209">
                  <w:pPr>
                    <w:pStyle w:val="EmptyLayoutCell"/>
                    <w:spacing w:line="360" w:lineRule="auto"/>
                    <w:jc w:val="both"/>
                  </w:pPr>
                </w:p>
              </w:tc>
              <w:tc>
                <w:tcPr>
                  <w:tcW w:w="244" w:type="dxa"/>
                </w:tcPr>
                <w:p w14:paraId="04950215" w14:textId="77777777" w:rsidR="004B3209" w:rsidRDefault="004B3209">
                  <w:pPr>
                    <w:pStyle w:val="EmptyLayoutCell"/>
                    <w:spacing w:line="360" w:lineRule="auto"/>
                    <w:jc w:val="both"/>
                  </w:pPr>
                </w:p>
              </w:tc>
              <w:tc>
                <w:tcPr>
                  <w:tcW w:w="298" w:type="dxa"/>
                </w:tcPr>
                <w:p w14:paraId="637D8D2F" w14:textId="77777777" w:rsidR="004B3209" w:rsidRDefault="004B3209">
                  <w:pPr>
                    <w:pStyle w:val="EmptyLayoutCell"/>
                    <w:spacing w:line="360" w:lineRule="auto"/>
                    <w:jc w:val="both"/>
                  </w:pPr>
                </w:p>
              </w:tc>
              <w:tc>
                <w:tcPr>
                  <w:tcW w:w="79" w:type="dxa"/>
                </w:tcPr>
                <w:p w14:paraId="629E2EB2" w14:textId="77777777" w:rsidR="004B3209" w:rsidRDefault="004B3209">
                  <w:pPr>
                    <w:pStyle w:val="EmptyLayoutCell"/>
                    <w:spacing w:line="360" w:lineRule="auto"/>
                    <w:jc w:val="both"/>
                  </w:pPr>
                </w:p>
              </w:tc>
              <w:tc>
                <w:tcPr>
                  <w:tcW w:w="68" w:type="dxa"/>
                </w:tcPr>
                <w:p w14:paraId="69724EB5" w14:textId="77777777" w:rsidR="004B3209" w:rsidRDefault="004B3209">
                  <w:pPr>
                    <w:pStyle w:val="EmptyLayoutCell"/>
                    <w:spacing w:line="360" w:lineRule="auto"/>
                    <w:jc w:val="both"/>
                  </w:pPr>
                </w:p>
              </w:tc>
              <w:tc>
                <w:tcPr>
                  <w:tcW w:w="19" w:type="dxa"/>
                </w:tcPr>
                <w:p w14:paraId="6142731B" w14:textId="77777777" w:rsidR="004B3209" w:rsidRDefault="004B3209">
                  <w:pPr>
                    <w:pStyle w:val="EmptyLayoutCell"/>
                    <w:spacing w:line="360" w:lineRule="auto"/>
                    <w:jc w:val="both"/>
                  </w:pPr>
                </w:p>
              </w:tc>
              <w:tc>
                <w:tcPr>
                  <w:tcW w:w="132" w:type="dxa"/>
                </w:tcPr>
                <w:p w14:paraId="4D46CE97" w14:textId="77777777" w:rsidR="004B3209" w:rsidRDefault="004B3209">
                  <w:pPr>
                    <w:pStyle w:val="EmptyLayoutCell"/>
                    <w:spacing w:line="360" w:lineRule="auto"/>
                    <w:jc w:val="both"/>
                  </w:pPr>
                </w:p>
              </w:tc>
              <w:tc>
                <w:tcPr>
                  <w:tcW w:w="12" w:type="dxa"/>
                </w:tcPr>
                <w:p w14:paraId="30705365" w14:textId="77777777" w:rsidR="004B3209" w:rsidRDefault="004B3209">
                  <w:pPr>
                    <w:pStyle w:val="EmptyLayoutCell"/>
                    <w:spacing w:line="360" w:lineRule="auto"/>
                    <w:jc w:val="both"/>
                  </w:pPr>
                </w:p>
              </w:tc>
              <w:tc>
                <w:tcPr>
                  <w:tcW w:w="190" w:type="dxa"/>
                </w:tcPr>
                <w:p w14:paraId="603C09AE" w14:textId="77777777" w:rsidR="004B3209" w:rsidRDefault="004B3209">
                  <w:pPr>
                    <w:pStyle w:val="EmptyLayoutCell"/>
                    <w:spacing w:line="360" w:lineRule="auto"/>
                    <w:jc w:val="both"/>
                  </w:pPr>
                </w:p>
              </w:tc>
              <w:tc>
                <w:tcPr>
                  <w:tcW w:w="440" w:type="dxa"/>
                </w:tcPr>
                <w:p w14:paraId="7A4C36B1" w14:textId="77777777" w:rsidR="004B3209" w:rsidRDefault="004B3209">
                  <w:pPr>
                    <w:pStyle w:val="EmptyLayoutCell"/>
                    <w:spacing w:line="360" w:lineRule="auto"/>
                    <w:jc w:val="both"/>
                  </w:pPr>
                </w:p>
              </w:tc>
              <w:tc>
                <w:tcPr>
                  <w:tcW w:w="779" w:type="dxa"/>
                </w:tcPr>
                <w:p w14:paraId="58DB2660" w14:textId="77777777" w:rsidR="004B3209" w:rsidRDefault="004B3209">
                  <w:pPr>
                    <w:pStyle w:val="EmptyLayoutCell"/>
                    <w:spacing w:line="360" w:lineRule="auto"/>
                    <w:jc w:val="both"/>
                  </w:pPr>
                </w:p>
              </w:tc>
              <w:tc>
                <w:tcPr>
                  <w:tcW w:w="102" w:type="dxa"/>
                </w:tcPr>
                <w:p w14:paraId="6A5C174D" w14:textId="77777777" w:rsidR="004B3209" w:rsidRDefault="004B3209">
                  <w:pPr>
                    <w:pStyle w:val="EmptyLayoutCell"/>
                    <w:spacing w:line="360" w:lineRule="auto"/>
                    <w:jc w:val="both"/>
                  </w:pPr>
                </w:p>
              </w:tc>
              <w:tc>
                <w:tcPr>
                  <w:tcW w:w="428" w:type="dxa"/>
                </w:tcPr>
                <w:p w14:paraId="69F6CA6C" w14:textId="77777777" w:rsidR="004B3209" w:rsidRDefault="004B3209">
                  <w:pPr>
                    <w:pStyle w:val="EmptyLayoutCell"/>
                    <w:spacing w:line="360" w:lineRule="auto"/>
                    <w:jc w:val="both"/>
                  </w:pPr>
                </w:p>
              </w:tc>
              <w:tc>
                <w:tcPr>
                  <w:tcW w:w="31" w:type="dxa"/>
                </w:tcPr>
                <w:p w14:paraId="3BC08F30" w14:textId="77777777" w:rsidR="004B3209" w:rsidRDefault="004B3209">
                  <w:pPr>
                    <w:pStyle w:val="EmptyLayoutCell"/>
                    <w:spacing w:line="360" w:lineRule="auto"/>
                    <w:jc w:val="both"/>
                  </w:pPr>
                </w:p>
              </w:tc>
              <w:tc>
                <w:tcPr>
                  <w:tcW w:w="63" w:type="dxa"/>
                </w:tcPr>
                <w:p w14:paraId="65420B3D" w14:textId="77777777" w:rsidR="004B3209" w:rsidRDefault="004B3209">
                  <w:pPr>
                    <w:pStyle w:val="EmptyLayoutCell"/>
                    <w:spacing w:line="360" w:lineRule="auto"/>
                    <w:jc w:val="both"/>
                  </w:pPr>
                </w:p>
              </w:tc>
              <w:tc>
                <w:tcPr>
                  <w:tcW w:w="17" w:type="dxa"/>
                </w:tcPr>
                <w:p w14:paraId="31B60518" w14:textId="77777777" w:rsidR="004B3209" w:rsidRDefault="004B3209">
                  <w:pPr>
                    <w:pStyle w:val="EmptyLayoutCell"/>
                    <w:spacing w:line="360" w:lineRule="auto"/>
                    <w:jc w:val="both"/>
                  </w:pPr>
                </w:p>
              </w:tc>
              <w:tc>
                <w:tcPr>
                  <w:tcW w:w="38" w:type="dxa"/>
                </w:tcPr>
                <w:p w14:paraId="2EEE2CB5" w14:textId="77777777" w:rsidR="004B3209" w:rsidRDefault="004B3209">
                  <w:pPr>
                    <w:pStyle w:val="EmptyLayoutCell"/>
                    <w:spacing w:line="360" w:lineRule="auto"/>
                    <w:jc w:val="both"/>
                  </w:pPr>
                </w:p>
              </w:tc>
              <w:tc>
                <w:tcPr>
                  <w:tcW w:w="758" w:type="dxa"/>
                </w:tcPr>
                <w:p w14:paraId="0235DE12" w14:textId="77777777" w:rsidR="004B3209" w:rsidRDefault="004B3209">
                  <w:pPr>
                    <w:pStyle w:val="EmptyLayoutCell"/>
                    <w:spacing w:line="360" w:lineRule="auto"/>
                    <w:jc w:val="both"/>
                  </w:pPr>
                </w:p>
              </w:tc>
              <w:tc>
                <w:tcPr>
                  <w:tcW w:w="60" w:type="dxa"/>
                </w:tcPr>
                <w:p w14:paraId="6795027F" w14:textId="77777777" w:rsidR="004B3209" w:rsidRDefault="004B3209">
                  <w:pPr>
                    <w:pStyle w:val="EmptyLayoutCell"/>
                    <w:spacing w:line="360" w:lineRule="auto"/>
                    <w:jc w:val="both"/>
                  </w:pPr>
                </w:p>
              </w:tc>
              <w:tc>
                <w:tcPr>
                  <w:tcW w:w="112" w:type="dxa"/>
                </w:tcPr>
                <w:p w14:paraId="5A8DB78D" w14:textId="77777777" w:rsidR="004B3209" w:rsidRDefault="004B3209">
                  <w:pPr>
                    <w:pStyle w:val="EmptyLayoutCell"/>
                    <w:spacing w:line="360" w:lineRule="auto"/>
                    <w:jc w:val="both"/>
                  </w:pPr>
                </w:p>
              </w:tc>
              <w:tc>
                <w:tcPr>
                  <w:tcW w:w="1057" w:type="dxa"/>
                </w:tcPr>
                <w:p w14:paraId="09C77EE8" w14:textId="77777777" w:rsidR="004B3209" w:rsidRDefault="004B3209">
                  <w:pPr>
                    <w:pStyle w:val="EmptyLayoutCell"/>
                    <w:spacing w:line="360" w:lineRule="auto"/>
                    <w:jc w:val="both"/>
                  </w:pPr>
                </w:p>
              </w:tc>
              <w:tc>
                <w:tcPr>
                  <w:tcW w:w="452" w:type="dxa"/>
                </w:tcPr>
                <w:p w14:paraId="455C4639" w14:textId="77777777" w:rsidR="004B3209" w:rsidRDefault="004B3209">
                  <w:pPr>
                    <w:pStyle w:val="EmptyLayoutCell"/>
                    <w:spacing w:line="360" w:lineRule="auto"/>
                    <w:jc w:val="both"/>
                  </w:pPr>
                </w:p>
              </w:tc>
              <w:tc>
                <w:tcPr>
                  <w:tcW w:w="121" w:type="dxa"/>
                </w:tcPr>
                <w:p w14:paraId="7FFEDE88" w14:textId="77777777" w:rsidR="004B3209" w:rsidRDefault="004B3209">
                  <w:pPr>
                    <w:pStyle w:val="EmptyLayoutCell"/>
                    <w:spacing w:line="360" w:lineRule="auto"/>
                    <w:jc w:val="both"/>
                  </w:pPr>
                </w:p>
              </w:tc>
              <w:tc>
                <w:tcPr>
                  <w:tcW w:w="22" w:type="dxa"/>
                </w:tcPr>
                <w:p w14:paraId="6FAC01D6" w14:textId="77777777" w:rsidR="004B3209" w:rsidRDefault="004B3209">
                  <w:pPr>
                    <w:pStyle w:val="EmptyLayoutCell"/>
                    <w:spacing w:line="360" w:lineRule="auto"/>
                    <w:jc w:val="both"/>
                  </w:pPr>
                </w:p>
              </w:tc>
              <w:tc>
                <w:tcPr>
                  <w:tcW w:w="437" w:type="dxa"/>
                </w:tcPr>
                <w:p w14:paraId="34CF6774" w14:textId="77777777" w:rsidR="004B3209" w:rsidRDefault="004B3209">
                  <w:pPr>
                    <w:pStyle w:val="EmptyLayoutCell"/>
                    <w:spacing w:line="360" w:lineRule="auto"/>
                    <w:jc w:val="both"/>
                  </w:pPr>
                </w:p>
              </w:tc>
              <w:tc>
                <w:tcPr>
                  <w:tcW w:w="850" w:type="dxa"/>
                </w:tcPr>
                <w:p w14:paraId="13C09899" w14:textId="77777777" w:rsidR="004B3209" w:rsidRDefault="004B3209">
                  <w:pPr>
                    <w:pStyle w:val="EmptyLayoutCell"/>
                    <w:spacing w:line="360" w:lineRule="auto"/>
                    <w:jc w:val="both"/>
                  </w:pPr>
                </w:p>
              </w:tc>
              <w:tc>
                <w:tcPr>
                  <w:tcW w:w="848" w:type="dxa"/>
                </w:tcPr>
                <w:p w14:paraId="5EAAD5AF" w14:textId="77777777" w:rsidR="004B3209" w:rsidRDefault="004B3209">
                  <w:pPr>
                    <w:pStyle w:val="EmptyLayoutCell"/>
                    <w:spacing w:line="360" w:lineRule="auto"/>
                    <w:jc w:val="both"/>
                  </w:pPr>
                </w:p>
              </w:tc>
              <w:tc>
                <w:tcPr>
                  <w:tcW w:w="99" w:type="dxa"/>
                </w:tcPr>
                <w:p w14:paraId="5AD48BF0" w14:textId="77777777" w:rsidR="004B3209" w:rsidRDefault="004B3209">
                  <w:pPr>
                    <w:pStyle w:val="EmptyLayoutCell"/>
                    <w:spacing w:line="360" w:lineRule="auto"/>
                    <w:jc w:val="both"/>
                  </w:pPr>
                </w:p>
              </w:tc>
              <w:tc>
                <w:tcPr>
                  <w:tcW w:w="20" w:type="dxa"/>
                </w:tcPr>
                <w:p w14:paraId="27096F93" w14:textId="77777777" w:rsidR="004B3209" w:rsidRDefault="004B3209">
                  <w:pPr>
                    <w:pStyle w:val="EmptyLayoutCell"/>
                    <w:spacing w:line="360" w:lineRule="auto"/>
                    <w:jc w:val="both"/>
                  </w:pPr>
                </w:p>
              </w:tc>
              <w:tc>
                <w:tcPr>
                  <w:tcW w:w="32" w:type="dxa"/>
                </w:tcPr>
                <w:p w14:paraId="300A17C5" w14:textId="77777777" w:rsidR="004B3209" w:rsidRDefault="004B3209">
                  <w:pPr>
                    <w:pStyle w:val="EmptyLayoutCell"/>
                    <w:spacing w:line="360" w:lineRule="auto"/>
                    <w:jc w:val="both"/>
                  </w:pPr>
                </w:p>
              </w:tc>
            </w:tr>
            <w:tr w:rsidR="004B3209" w14:paraId="75921CCB" w14:textId="77777777">
              <w:trPr>
                <w:gridAfter w:val="1"/>
                <w:wAfter w:w="20" w:type="dxa"/>
              </w:trPr>
              <w:tc>
                <w:tcPr>
                  <w:tcW w:w="261" w:type="dxa"/>
                </w:tcPr>
                <w:p w14:paraId="1626291B" w14:textId="77777777" w:rsidR="004B3209" w:rsidRDefault="004B3209">
                  <w:pPr>
                    <w:pStyle w:val="EmptyLayoutCell"/>
                    <w:spacing w:line="360" w:lineRule="auto"/>
                    <w:jc w:val="both"/>
                  </w:pPr>
                </w:p>
              </w:tc>
              <w:tc>
                <w:tcPr>
                  <w:tcW w:w="18" w:type="dxa"/>
                </w:tcPr>
                <w:p w14:paraId="5103A3C2" w14:textId="77777777" w:rsidR="004B3209" w:rsidRDefault="004B3209">
                  <w:pPr>
                    <w:pStyle w:val="EmptyLayoutCell"/>
                    <w:spacing w:line="360" w:lineRule="auto"/>
                    <w:jc w:val="both"/>
                  </w:pPr>
                </w:p>
              </w:tc>
              <w:tc>
                <w:tcPr>
                  <w:tcW w:w="14" w:type="dxa"/>
                </w:tcPr>
                <w:p w14:paraId="13AE371A" w14:textId="77777777" w:rsidR="004B3209" w:rsidRDefault="004B3209">
                  <w:pPr>
                    <w:pStyle w:val="EmptyLayoutCell"/>
                    <w:spacing w:line="360" w:lineRule="auto"/>
                    <w:jc w:val="both"/>
                  </w:pPr>
                </w:p>
              </w:tc>
              <w:tc>
                <w:tcPr>
                  <w:tcW w:w="14" w:type="dxa"/>
                </w:tcPr>
                <w:p w14:paraId="1D8489F5" w14:textId="77777777" w:rsidR="004B3209" w:rsidRDefault="004B3209">
                  <w:pPr>
                    <w:pStyle w:val="EmptyLayoutCell"/>
                    <w:spacing w:line="360" w:lineRule="auto"/>
                    <w:jc w:val="both"/>
                  </w:pPr>
                </w:p>
              </w:tc>
              <w:tc>
                <w:tcPr>
                  <w:tcW w:w="10303" w:type="dxa"/>
                  <w:gridSpan w:val="35"/>
                  <w:hideMark/>
                </w:tcPr>
                <w:tbl>
                  <w:tblPr>
                    <w:tblW w:w="0" w:type="auto"/>
                    <w:tblCellMar>
                      <w:left w:w="0" w:type="dxa"/>
                      <w:right w:w="0" w:type="dxa"/>
                    </w:tblCellMar>
                    <w:tblLook w:val="04A0" w:firstRow="1" w:lastRow="0" w:firstColumn="1" w:lastColumn="0" w:noHBand="0" w:noVBand="1"/>
                  </w:tblPr>
                  <w:tblGrid>
                    <w:gridCol w:w="986"/>
                    <w:gridCol w:w="5197"/>
                    <w:gridCol w:w="837"/>
                  </w:tblGrid>
                  <w:tr w:rsidR="004B3209" w14:paraId="33052DCC" w14:textId="77777777">
                    <w:trPr>
                      <w:trHeight w:val="490"/>
                    </w:trPr>
                    <w:tc>
                      <w:tcPr>
                        <w:tcW w:w="98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0AD479C" w14:textId="77777777" w:rsidR="004B3209" w:rsidRDefault="004B3209">
                        <w:pPr>
                          <w:spacing w:line="276" w:lineRule="auto"/>
                          <w:jc w:val="both"/>
                          <w:rPr>
                            <w:sz w:val="22"/>
                            <w:szCs w:val="22"/>
                            <w:lang w:eastAsia="en-US"/>
                          </w:rPr>
                        </w:pPr>
                        <w:r>
                          <w:rPr>
                            <w:rFonts w:ascii="Arial" w:eastAsia="Arial" w:hAnsi="Arial"/>
                            <w:color w:val="000000"/>
                            <w:sz w:val="16"/>
                          </w:rPr>
                          <w:t>Symbol</w:t>
                        </w:r>
                      </w:p>
                    </w:tc>
                    <w:tc>
                      <w:tcPr>
                        <w:tcW w:w="51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2A0E9B7" w14:textId="77777777" w:rsidR="004B3209" w:rsidRDefault="004B3209">
                        <w:pPr>
                          <w:spacing w:line="276" w:lineRule="auto"/>
                          <w:jc w:val="both"/>
                          <w:rPr>
                            <w:sz w:val="22"/>
                            <w:szCs w:val="22"/>
                            <w:lang w:eastAsia="en-US"/>
                          </w:rPr>
                        </w:pPr>
                        <w:r>
                          <w:rPr>
                            <w:rFonts w:ascii="Arial" w:eastAsia="Arial" w:hAnsi="Arial"/>
                            <w:color w:val="000000"/>
                            <w:sz w:val="16"/>
                          </w:rPr>
                          <w:t>Description</w:t>
                        </w:r>
                      </w:p>
                    </w:tc>
                    <w:tc>
                      <w:tcPr>
                        <w:tcW w:w="8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4232D43E" w14:textId="77777777" w:rsidR="004B3209" w:rsidRDefault="004B3209">
                        <w:pPr>
                          <w:spacing w:line="276" w:lineRule="auto"/>
                          <w:jc w:val="both"/>
                          <w:rPr>
                            <w:sz w:val="22"/>
                            <w:szCs w:val="22"/>
                            <w:lang w:eastAsia="en-US"/>
                          </w:rPr>
                        </w:pPr>
                        <w:r>
                          <w:rPr>
                            <w:rFonts w:ascii="Arial" w:eastAsia="Arial" w:hAnsi="Arial"/>
                            <w:color w:val="000000"/>
                            <w:sz w:val="16"/>
                          </w:rPr>
                          <w:t>Effects</w:t>
                        </w:r>
                      </w:p>
                    </w:tc>
                  </w:tr>
                  <w:tr w:rsidR="004B3209" w14:paraId="6BCE83C6" w14:textId="77777777">
                    <w:trPr>
                      <w:trHeight w:val="260"/>
                    </w:trPr>
                    <w:tc>
                      <w:tcPr>
                        <w:tcW w:w="98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8BAB00B" w14:textId="77777777" w:rsidR="004B3209" w:rsidRDefault="004B3209">
                        <w:pPr>
                          <w:spacing w:line="276" w:lineRule="auto"/>
                          <w:jc w:val="both"/>
                          <w:rPr>
                            <w:sz w:val="22"/>
                            <w:szCs w:val="22"/>
                            <w:lang w:eastAsia="en-US"/>
                          </w:rPr>
                        </w:pPr>
                        <w:r>
                          <w:rPr>
                            <w:rFonts w:ascii="Arial" w:eastAsia="Arial" w:hAnsi="Arial"/>
                            <w:color w:val="000000"/>
                            <w:sz w:val="16"/>
                          </w:rPr>
                          <w:t>W1</w:t>
                        </w:r>
                      </w:p>
                    </w:tc>
                    <w:tc>
                      <w:tcPr>
                        <w:tcW w:w="51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D007408"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Introducing Basic Concepts in Finance</w:t>
                        </w:r>
                      </w:p>
                    </w:tc>
                    <w:tc>
                      <w:tcPr>
                        <w:tcW w:w="8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75702F2B" w14:textId="77777777" w:rsidR="004B3209" w:rsidRDefault="004B3209">
                        <w:pPr>
                          <w:spacing w:line="276" w:lineRule="auto"/>
                          <w:jc w:val="both"/>
                          <w:rPr>
                            <w:sz w:val="22"/>
                            <w:szCs w:val="22"/>
                            <w:lang w:eastAsia="en-US"/>
                          </w:rPr>
                        </w:pPr>
                        <w:r>
                          <w:rPr>
                            <w:rFonts w:ascii="Arial" w:eastAsia="Arial" w:hAnsi="Arial"/>
                            <w:color w:val="000000"/>
                            <w:sz w:val="16"/>
                          </w:rPr>
                          <w:t>C1</w:t>
                        </w:r>
                      </w:p>
                    </w:tc>
                  </w:tr>
                  <w:tr w:rsidR="004B3209" w14:paraId="1C0976C3" w14:textId="77777777">
                    <w:trPr>
                      <w:trHeight w:val="260"/>
                    </w:trPr>
                    <w:tc>
                      <w:tcPr>
                        <w:tcW w:w="98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CA22635" w14:textId="77777777" w:rsidR="004B3209" w:rsidRDefault="004B3209">
                        <w:pPr>
                          <w:spacing w:line="276" w:lineRule="auto"/>
                          <w:jc w:val="both"/>
                          <w:rPr>
                            <w:sz w:val="22"/>
                            <w:szCs w:val="22"/>
                            <w:lang w:eastAsia="en-US"/>
                          </w:rPr>
                        </w:pPr>
                        <w:r>
                          <w:rPr>
                            <w:rFonts w:ascii="Arial" w:eastAsia="Arial" w:hAnsi="Arial"/>
                            <w:color w:val="000000"/>
                            <w:sz w:val="16"/>
                          </w:rPr>
                          <w:t>W2</w:t>
                        </w:r>
                      </w:p>
                    </w:tc>
                    <w:tc>
                      <w:tcPr>
                        <w:tcW w:w="51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3A0B305"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Knowledge of Capital Budgeting Decisions</w:t>
                        </w:r>
                      </w:p>
                    </w:tc>
                    <w:tc>
                      <w:tcPr>
                        <w:tcW w:w="8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70092B7" w14:textId="77777777" w:rsidR="004B3209" w:rsidRDefault="004B3209">
                        <w:pPr>
                          <w:spacing w:line="276" w:lineRule="auto"/>
                          <w:jc w:val="both"/>
                          <w:rPr>
                            <w:sz w:val="22"/>
                            <w:szCs w:val="22"/>
                            <w:lang w:eastAsia="en-US"/>
                          </w:rPr>
                        </w:pPr>
                        <w:r>
                          <w:rPr>
                            <w:rFonts w:ascii="Arial" w:eastAsia="Arial" w:hAnsi="Arial"/>
                            <w:color w:val="000000"/>
                            <w:sz w:val="16"/>
                          </w:rPr>
                          <w:t>C1</w:t>
                        </w:r>
                      </w:p>
                    </w:tc>
                  </w:tr>
                  <w:tr w:rsidR="004B3209" w14:paraId="6ECF73EF" w14:textId="77777777">
                    <w:trPr>
                      <w:trHeight w:val="260"/>
                    </w:trPr>
                    <w:tc>
                      <w:tcPr>
                        <w:tcW w:w="98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21DC91E" w14:textId="77777777" w:rsidR="004B3209" w:rsidRDefault="004B3209">
                        <w:pPr>
                          <w:spacing w:line="276" w:lineRule="auto"/>
                          <w:jc w:val="both"/>
                          <w:rPr>
                            <w:sz w:val="22"/>
                            <w:szCs w:val="22"/>
                            <w:lang w:eastAsia="en-US"/>
                          </w:rPr>
                        </w:pPr>
                        <w:r>
                          <w:rPr>
                            <w:rFonts w:ascii="Arial" w:eastAsia="Arial" w:hAnsi="Arial"/>
                            <w:color w:val="000000"/>
                            <w:sz w:val="16"/>
                          </w:rPr>
                          <w:t>W3</w:t>
                        </w:r>
                      </w:p>
                    </w:tc>
                    <w:tc>
                      <w:tcPr>
                        <w:tcW w:w="51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BB9592B"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Knowledge of Determining Capital Structure of Companies</w:t>
                        </w:r>
                      </w:p>
                    </w:tc>
                    <w:tc>
                      <w:tcPr>
                        <w:tcW w:w="8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09E9538" w14:textId="77777777" w:rsidR="004B3209" w:rsidRDefault="004B3209">
                        <w:pPr>
                          <w:spacing w:line="276" w:lineRule="auto"/>
                          <w:jc w:val="both"/>
                          <w:rPr>
                            <w:sz w:val="22"/>
                            <w:szCs w:val="22"/>
                            <w:lang w:eastAsia="en-US"/>
                          </w:rPr>
                        </w:pPr>
                        <w:r>
                          <w:rPr>
                            <w:rFonts w:ascii="Arial" w:eastAsia="Arial" w:hAnsi="Arial"/>
                            <w:color w:val="000000"/>
                            <w:sz w:val="16"/>
                          </w:rPr>
                          <w:t>C1</w:t>
                        </w:r>
                      </w:p>
                    </w:tc>
                  </w:tr>
                  <w:tr w:rsidR="004B3209" w14:paraId="069C602D" w14:textId="77777777">
                    <w:trPr>
                      <w:trHeight w:val="260"/>
                    </w:trPr>
                    <w:tc>
                      <w:tcPr>
                        <w:tcW w:w="98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79F9BED" w14:textId="77777777" w:rsidR="004B3209" w:rsidRDefault="004B3209">
                        <w:pPr>
                          <w:spacing w:line="276" w:lineRule="auto"/>
                          <w:jc w:val="both"/>
                          <w:rPr>
                            <w:sz w:val="22"/>
                            <w:szCs w:val="22"/>
                            <w:lang w:eastAsia="en-US"/>
                          </w:rPr>
                        </w:pPr>
                        <w:r>
                          <w:rPr>
                            <w:rFonts w:ascii="Arial" w:eastAsia="Arial" w:hAnsi="Arial"/>
                            <w:color w:val="000000"/>
                            <w:sz w:val="16"/>
                          </w:rPr>
                          <w:t>W4</w:t>
                        </w:r>
                      </w:p>
                    </w:tc>
                    <w:tc>
                      <w:tcPr>
                        <w:tcW w:w="51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12D8F91"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Knowledge of Transferring the Wealth to Shareholders</w:t>
                        </w:r>
                      </w:p>
                    </w:tc>
                    <w:tc>
                      <w:tcPr>
                        <w:tcW w:w="8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BE9778E" w14:textId="77777777" w:rsidR="004B3209" w:rsidRDefault="004B3209">
                        <w:pPr>
                          <w:spacing w:line="276" w:lineRule="auto"/>
                          <w:jc w:val="both"/>
                          <w:rPr>
                            <w:sz w:val="22"/>
                            <w:szCs w:val="22"/>
                            <w:lang w:eastAsia="en-US"/>
                          </w:rPr>
                        </w:pPr>
                        <w:r>
                          <w:rPr>
                            <w:rFonts w:ascii="Arial" w:eastAsia="Arial" w:hAnsi="Arial"/>
                            <w:color w:val="000000"/>
                            <w:sz w:val="16"/>
                          </w:rPr>
                          <w:t>C1</w:t>
                        </w:r>
                      </w:p>
                    </w:tc>
                  </w:tr>
                  <w:tr w:rsidR="004B3209" w14:paraId="36B5AF23" w14:textId="77777777">
                    <w:trPr>
                      <w:trHeight w:val="260"/>
                    </w:trPr>
                    <w:tc>
                      <w:tcPr>
                        <w:tcW w:w="98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8224CCE" w14:textId="77777777" w:rsidR="004B3209" w:rsidRDefault="004B3209">
                        <w:pPr>
                          <w:spacing w:line="276" w:lineRule="auto"/>
                          <w:jc w:val="both"/>
                          <w:rPr>
                            <w:sz w:val="22"/>
                            <w:szCs w:val="22"/>
                            <w:lang w:eastAsia="en-US"/>
                          </w:rPr>
                        </w:pPr>
                        <w:r>
                          <w:rPr>
                            <w:rFonts w:ascii="Arial" w:eastAsia="Arial" w:hAnsi="Arial"/>
                            <w:color w:val="000000"/>
                            <w:sz w:val="16"/>
                          </w:rPr>
                          <w:t>W5</w:t>
                        </w:r>
                      </w:p>
                    </w:tc>
                    <w:tc>
                      <w:tcPr>
                        <w:tcW w:w="51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6E945FE"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Knowledge of Working Capital Management</w:t>
                        </w:r>
                      </w:p>
                    </w:tc>
                    <w:tc>
                      <w:tcPr>
                        <w:tcW w:w="8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E2EDBDF" w14:textId="77777777" w:rsidR="004B3209" w:rsidRDefault="004B3209">
                        <w:pPr>
                          <w:spacing w:line="276" w:lineRule="auto"/>
                          <w:jc w:val="both"/>
                          <w:rPr>
                            <w:sz w:val="22"/>
                            <w:szCs w:val="22"/>
                            <w:lang w:eastAsia="en-US"/>
                          </w:rPr>
                        </w:pPr>
                        <w:r>
                          <w:rPr>
                            <w:rFonts w:ascii="Arial" w:eastAsia="Arial" w:hAnsi="Arial"/>
                            <w:color w:val="000000"/>
                            <w:sz w:val="16"/>
                          </w:rPr>
                          <w:t>C1</w:t>
                        </w:r>
                      </w:p>
                    </w:tc>
                  </w:tr>
                  <w:tr w:rsidR="004B3209" w14:paraId="1B699EBD" w14:textId="77777777">
                    <w:trPr>
                      <w:trHeight w:val="260"/>
                    </w:trPr>
                    <w:tc>
                      <w:tcPr>
                        <w:tcW w:w="98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730CA33C" w14:textId="77777777" w:rsidR="004B3209" w:rsidRDefault="004B3209">
                        <w:pPr>
                          <w:spacing w:line="276" w:lineRule="auto"/>
                          <w:jc w:val="both"/>
                          <w:rPr>
                            <w:sz w:val="22"/>
                            <w:szCs w:val="22"/>
                            <w:lang w:eastAsia="en-US"/>
                          </w:rPr>
                        </w:pPr>
                        <w:r>
                          <w:rPr>
                            <w:rFonts w:ascii="Arial" w:eastAsia="Arial" w:hAnsi="Arial"/>
                            <w:color w:val="000000"/>
                            <w:sz w:val="16"/>
                          </w:rPr>
                          <w:t>W6</w:t>
                        </w:r>
                      </w:p>
                    </w:tc>
                    <w:tc>
                      <w:tcPr>
                        <w:tcW w:w="51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46DF269D"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Knowledge of Value Based Management</w:t>
                        </w:r>
                      </w:p>
                    </w:tc>
                    <w:tc>
                      <w:tcPr>
                        <w:tcW w:w="8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79D92B93" w14:textId="77777777" w:rsidR="004B3209" w:rsidRDefault="004B3209">
                        <w:pPr>
                          <w:spacing w:line="276" w:lineRule="auto"/>
                          <w:jc w:val="both"/>
                          <w:rPr>
                            <w:sz w:val="22"/>
                            <w:szCs w:val="22"/>
                            <w:lang w:eastAsia="en-US"/>
                          </w:rPr>
                        </w:pPr>
                        <w:r>
                          <w:rPr>
                            <w:rFonts w:ascii="Arial" w:eastAsia="Arial" w:hAnsi="Arial"/>
                            <w:color w:val="000000"/>
                            <w:sz w:val="16"/>
                          </w:rPr>
                          <w:t>C1</w:t>
                        </w:r>
                      </w:p>
                    </w:tc>
                  </w:tr>
                </w:tbl>
                <w:p w14:paraId="3DFB87B6" w14:textId="77777777" w:rsidR="004B3209" w:rsidRDefault="004B3209">
                  <w:pPr>
                    <w:spacing w:after="200" w:line="276" w:lineRule="auto"/>
                    <w:jc w:val="both"/>
                    <w:rPr>
                      <w:sz w:val="22"/>
                      <w:szCs w:val="22"/>
                      <w:lang w:eastAsia="en-US"/>
                    </w:rPr>
                  </w:pPr>
                </w:p>
              </w:tc>
            </w:tr>
            <w:tr w:rsidR="004B3209" w14:paraId="14AF6286" w14:textId="77777777">
              <w:trPr>
                <w:gridAfter w:val="3"/>
                <w:wAfter w:w="103" w:type="dxa"/>
                <w:trHeight w:val="60"/>
              </w:trPr>
              <w:tc>
                <w:tcPr>
                  <w:tcW w:w="261" w:type="dxa"/>
                </w:tcPr>
                <w:p w14:paraId="0167831F" w14:textId="77777777" w:rsidR="004B3209" w:rsidRDefault="004B3209">
                  <w:pPr>
                    <w:pStyle w:val="EmptyLayoutCell"/>
                    <w:spacing w:line="360" w:lineRule="auto"/>
                    <w:jc w:val="both"/>
                  </w:pPr>
                </w:p>
              </w:tc>
              <w:tc>
                <w:tcPr>
                  <w:tcW w:w="18" w:type="dxa"/>
                </w:tcPr>
                <w:p w14:paraId="7B1DFAF9" w14:textId="77777777" w:rsidR="004B3209" w:rsidRDefault="004B3209">
                  <w:pPr>
                    <w:pStyle w:val="EmptyLayoutCell"/>
                    <w:spacing w:line="360" w:lineRule="auto"/>
                    <w:jc w:val="both"/>
                  </w:pPr>
                </w:p>
              </w:tc>
              <w:tc>
                <w:tcPr>
                  <w:tcW w:w="14" w:type="dxa"/>
                </w:tcPr>
                <w:p w14:paraId="483223EF" w14:textId="77777777" w:rsidR="004B3209" w:rsidRDefault="004B3209">
                  <w:pPr>
                    <w:pStyle w:val="EmptyLayoutCell"/>
                    <w:spacing w:line="360" w:lineRule="auto"/>
                    <w:jc w:val="both"/>
                  </w:pPr>
                </w:p>
              </w:tc>
              <w:tc>
                <w:tcPr>
                  <w:tcW w:w="14" w:type="dxa"/>
                </w:tcPr>
                <w:p w14:paraId="46996868" w14:textId="77777777" w:rsidR="004B3209" w:rsidRDefault="004B3209">
                  <w:pPr>
                    <w:pStyle w:val="EmptyLayoutCell"/>
                    <w:spacing w:line="360" w:lineRule="auto"/>
                    <w:jc w:val="both"/>
                  </w:pPr>
                </w:p>
              </w:tc>
              <w:tc>
                <w:tcPr>
                  <w:tcW w:w="14" w:type="dxa"/>
                </w:tcPr>
                <w:p w14:paraId="06473CCB" w14:textId="77777777" w:rsidR="004B3209" w:rsidRDefault="004B3209">
                  <w:pPr>
                    <w:pStyle w:val="EmptyLayoutCell"/>
                    <w:spacing w:line="360" w:lineRule="auto"/>
                    <w:jc w:val="both"/>
                  </w:pPr>
                </w:p>
              </w:tc>
              <w:tc>
                <w:tcPr>
                  <w:tcW w:w="501" w:type="dxa"/>
                </w:tcPr>
                <w:p w14:paraId="75F3F782" w14:textId="77777777" w:rsidR="004B3209" w:rsidRDefault="004B3209">
                  <w:pPr>
                    <w:pStyle w:val="EmptyLayoutCell"/>
                    <w:spacing w:line="360" w:lineRule="auto"/>
                    <w:jc w:val="both"/>
                  </w:pPr>
                </w:p>
              </w:tc>
              <w:tc>
                <w:tcPr>
                  <w:tcW w:w="283" w:type="dxa"/>
                </w:tcPr>
                <w:p w14:paraId="2B6B262C" w14:textId="77777777" w:rsidR="004B3209" w:rsidRDefault="004B3209">
                  <w:pPr>
                    <w:pStyle w:val="EmptyLayoutCell"/>
                    <w:spacing w:line="360" w:lineRule="auto"/>
                    <w:jc w:val="both"/>
                  </w:pPr>
                </w:p>
              </w:tc>
              <w:tc>
                <w:tcPr>
                  <w:tcW w:w="1614" w:type="dxa"/>
                </w:tcPr>
                <w:p w14:paraId="48A427D9" w14:textId="77777777" w:rsidR="004B3209" w:rsidRDefault="004B3209">
                  <w:pPr>
                    <w:pStyle w:val="EmptyLayoutCell"/>
                    <w:spacing w:line="360" w:lineRule="auto"/>
                    <w:jc w:val="both"/>
                  </w:pPr>
                </w:p>
              </w:tc>
              <w:tc>
                <w:tcPr>
                  <w:tcW w:w="244" w:type="dxa"/>
                </w:tcPr>
                <w:p w14:paraId="5C997CB5" w14:textId="77777777" w:rsidR="004B3209" w:rsidRDefault="004B3209">
                  <w:pPr>
                    <w:pStyle w:val="EmptyLayoutCell"/>
                    <w:spacing w:line="360" w:lineRule="auto"/>
                    <w:jc w:val="both"/>
                  </w:pPr>
                </w:p>
              </w:tc>
              <w:tc>
                <w:tcPr>
                  <w:tcW w:w="298" w:type="dxa"/>
                </w:tcPr>
                <w:p w14:paraId="07521389" w14:textId="77777777" w:rsidR="004B3209" w:rsidRDefault="004B3209">
                  <w:pPr>
                    <w:pStyle w:val="EmptyLayoutCell"/>
                    <w:spacing w:line="360" w:lineRule="auto"/>
                    <w:jc w:val="both"/>
                  </w:pPr>
                </w:p>
              </w:tc>
              <w:tc>
                <w:tcPr>
                  <w:tcW w:w="79" w:type="dxa"/>
                </w:tcPr>
                <w:p w14:paraId="72C411D5" w14:textId="77777777" w:rsidR="004B3209" w:rsidRDefault="004B3209">
                  <w:pPr>
                    <w:pStyle w:val="EmptyLayoutCell"/>
                    <w:spacing w:line="360" w:lineRule="auto"/>
                    <w:jc w:val="both"/>
                  </w:pPr>
                </w:p>
              </w:tc>
              <w:tc>
                <w:tcPr>
                  <w:tcW w:w="68" w:type="dxa"/>
                </w:tcPr>
                <w:p w14:paraId="66ED18E1" w14:textId="77777777" w:rsidR="004B3209" w:rsidRDefault="004B3209">
                  <w:pPr>
                    <w:pStyle w:val="EmptyLayoutCell"/>
                    <w:spacing w:line="360" w:lineRule="auto"/>
                    <w:jc w:val="both"/>
                  </w:pPr>
                </w:p>
              </w:tc>
              <w:tc>
                <w:tcPr>
                  <w:tcW w:w="19" w:type="dxa"/>
                </w:tcPr>
                <w:p w14:paraId="30E05D5C" w14:textId="77777777" w:rsidR="004B3209" w:rsidRDefault="004B3209">
                  <w:pPr>
                    <w:pStyle w:val="EmptyLayoutCell"/>
                    <w:spacing w:line="360" w:lineRule="auto"/>
                    <w:jc w:val="both"/>
                  </w:pPr>
                </w:p>
              </w:tc>
              <w:tc>
                <w:tcPr>
                  <w:tcW w:w="132" w:type="dxa"/>
                </w:tcPr>
                <w:p w14:paraId="2A6A624C" w14:textId="77777777" w:rsidR="004B3209" w:rsidRDefault="004B3209">
                  <w:pPr>
                    <w:pStyle w:val="EmptyLayoutCell"/>
                    <w:spacing w:line="360" w:lineRule="auto"/>
                    <w:jc w:val="both"/>
                  </w:pPr>
                </w:p>
              </w:tc>
              <w:tc>
                <w:tcPr>
                  <w:tcW w:w="12" w:type="dxa"/>
                </w:tcPr>
                <w:p w14:paraId="4E49C936" w14:textId="77777777" w:rsidR="004B3209" w:rsidRDefault="004B3209">
                  <w:pPr>
                    <w:pStyle w:val="EmptyLayoutCell"/>
                    <w:spacing w:line="360" w:lineRule="auto"/>
                    <w:jc w:val="both"/>
                  </w:pPr>
                </w:p>
              </w:tc>
              <w:tc>
                <w:tcPr>
                  <w:tcW w:w="190" w:type="dxa"/>
                </w:tcPr>
                <w:p w14:paraId="7FB90104" w14:textId="77777777" w:rsidR="004B3209" w:rsidRDefault="004B3209">
                  <w:pPr>
                    <w:pStyle w:val="EmptyLayoutCell"/>
                    <w:spacing w:line="360" w:lineRule="auto"/>
                    <w:jc w:val="both"/>
                  </w:pPr>
                </w:p>
              </w:tc>
              <w:tc>
                <w:tcPr>
                  <w:tcW w:w="440" w:type="dxa"/>
                </w:tcPr>
                <w:p w14:paraId="776905F0" w14:textId="77777777" w:rsidR="004B3209" w:rsidRDefault="004B3209">
                  <w:pPr>
                    <w:pStyle w:val="EmptyLayoutCell"/>
                    <w:spacing w:line="360" w:lineRule="auto"/>
                    <w:jc w:val="both"/>
                  </w:pPr>
                </w:p>
              </w:tc>
              <w:tc>
                <w:tcPr>
                  <w:tcW w:w="779" w:type="dxa"/>
                </w:tcPr>
                <w:p w14:paraId="1315C266" w14:textId="77777777" w:rsidR="004B3209" w:rsidRDefault="004B3209">
                  <w:pPr>
                    <w:pStyle w:val="EmptyLayoutCell"/>
                    <w:spacing w:line="360" w:lineRule="auto"/>
                    <w:jc w:val="both"/>
                  </w:pPr>
                </w:p>
              </w:tc>
              <w:tc>
                <w:tcPr>
                  <w:tcW w:w="102" w:type="dxa"/>
                </w:tcPr>
                <w:p w14:paraId="44CF806C" w14:textId="77777777" w:rsidR="004B3209" w:rsidRDefault="004B3209">
                  <w:pPr>
                    <w:pStyle w:val="EmptyLayoutCell"/>
                    <w:spacing w:line="360" w:lineRule="auto"/>
                    <w:jc w:val="both"/>
                  </w:pPr>
                </w:p>
              </w:tc>
              <w:tc>
                <w:tcPr>
                  <w:tcW w:w="428" w:type="dxa"/>
                </w:tcPr>
                <w:p w14:paraId="677E8001" w14:textId="77777777" w:rsidR="004B3209" w:rsidRDefault="004B3209">
                  <w:pPr>
                    <w:pStyle w:val="EmptyLayoutCell"/>
                    <w:spacing w:line="360" w:lineRule="auto"/>
                    <w:jc w:val="both"/>
                  </w:pPr>
                </w:p>
              </w:tc>
              <w:tc>
                <w:tcPr>
                  <w:tcW w:w="31" w:type="dxa"/>
                </w:tcPr>
                <w:p w14:paraId="7B019F38" w14:textId="77777777" w:rsidR="004B3209" w:rsidRDefault="004B3209">
                  <w:pPr>
                    <w:pStyle w:val="EmptyLayoutCell"/>
                    <w:spacing w:line="360" w:lineRule="auto"/>
                    <w:jc w:val="both"/>
                  </w:pPr>
                </w:p>
              </w:tc>
              <w:tc>
                <w:tcPr>
                  <w:tcW w:w="63" w:type="dxa"/>
                </w:tcPr>
                <w:p w14:paraId="08462706" w14:textId="77777777" w:rsidR="004B3209" w:rsidRDefault="004B3209">
                  <w:pPr>
                    <w:pStyle w:val="EmptyLayoutCell"/>
                    <w:spacing w:line="360" w:lineRule="auto"/>
                    <w:jc w:val="both"/>
                  </w:pPr>
                </w:p>
              </w:tc>
              <w:tc>
                <w:tcPr>
                  <w:tcW w:w="17" w:type="dxa"/>
                </w:tcPr>
                <w:p w14:paraId="0653D871" w14:textId="77777777" w:rsidR="004B3209" w:rsidRDefault="004B3209">
                  <w:pPr>
                    <w:pStyle w:val="EmptyLayoutCell"/>
                    <w:spacing w:line="360" w:lineRule="auto"/>
                    <w:jc w:val="both"/>
                  </w:pPr>
                </w:p>
              </w:tc>
              <w:tc>
                <w:tcPr>
                  <w:tcW w:w="38" w:type="dxa"/>
                </w:tcPr>
                <w:p w14:paraId="59A3108F" w14:textId="77777777" w:rsidR="004B3209" w:rsidRDefault="004B3209">
                  <w:pPr>
                    <w:pStyle w:val="EmptyLayoutCell"/>
                    <w:spacing w:line="360" w:lineRule="auto"/>
                    <w:jc w:val="both"/>
                  </w:pPr>
                </w:p>
              </w:tc>
              <w:tc>
                <w:tcPr>
                  <w:tcW w:w="758" w:type="dxa"/>
                </w:tcPr>
                <w:p w14:paraId="5FBF2FEA" w14:textId="77777777" w:rsidR="004B3209" w:rsidRDefault="004B3209">
                  <w:pPr>
                    <w:pStyle w:val="EmptyLayoutCell"/>
                    <w:spacing w:line="360" w:lineRule="auto"/>
                    <w:jc w:val="both"/>
                  </w:pPr>
                </w:p>
              </w:tc>
              <w:tc>
                <w:tcPr>
                  <w:tcW w:w="60" w:type="dxa"/>
                </w:tcPr>
                <w:p w14:paraId="449E0869" w14:textId="77777777" w:rsidR="004B3209" w:rsidRDefault="004B3209">
                  <w:pPr>
                    <w:pStyle w:val="EmptyLayoutCell"/>
                    <w:spacing w:line="360" w:lineRule="auto"/>
                    <w:jc w:val="both"/>
                  </w:pPr>
                </w:p>
              </w:tc>
              <w:tc>
                <w:tcPr>
                  <w:tcW w:w="112" w:type="dxa"/>
                </w:tcPr>
                <w:p w14:paraId="7DB58D44" w14:textId="77777777" w:rsidR="004B3209" w:rsidRDefault="004B3209">
                  <w:pPr>
                    <w:pStyle w:val="EmptyLayoutCell"/>
                    <w:spacing w:line="360" w:lineRule="auto"/>
                    <w:jc w:val="both"/>
                  </w:pPr>
                </w:p>
              </w:tc>
              <w:tc>
                <w:tcPr>
                  <w:tcW w:w="1057" w:type="dxa"/>
                </w:tcPr>
                <w:p w14:paraId="38F963D6" w14:textId="77777777" w:rsidR="004B3209" w:rsidRDefault="004B3209">
                  <w:pPr>
                    <w:pStyle w:val="EmptyLayoutCell"/>
                    <w:spacing w:line="360" w:lineRule="auto"/>
                    <w:jc w:val="both"/>
                  </w:pPr>
                </w:p>
              </w:tc>
              <w:tc>
                <w:tcPr>
                  <w:tcW w:w="452" w:type="dxa"/>
                </w:tcPr>
                <w:p w14:paraId="5277E594" w14:textId="77777777" w:rsidR="004B3209" w:rsidRDefault="004B3209">
                  <w:pPr>
                    <w:pStyle w:val="EmptyLayoutCell"/>
                    <w:spacing w:line="360" w:lineRule="auto"/>
                    <w:jc w:val="both"/>
                  </w:pPr>
                </w:p>
              </w:tc>
              <w:tc>
                <w:tcPr>
                  <w:tcW w:w="121" w:type="dxa"/>
                </w:tcPr>
                <w:p w14:paraId="5CAF3AA0" w14:textId="77777777" w:rsidR="004B3209" w:rsidRDefault="004B3209">
                  <w:pPr>
                    <w:pStyle w:val="EmptyLayoutCell"/>
                    <w:spacing w:line="360" w:lineRule="auto"/>
                    <w:jc w:val="both"/>
                  </w:pPr>
                </w:p>
              </w:tc>
              <w:tc>
                <w:tcPr>
                  <w:tcW w:w="22" w:type="dxa"/>
                </w:tcPr>
                <w:p w14:paraId="4969007D" w14:textId="77777777" w:rsidR="004B3209" w:rsidRDefault="004B3209">
                  <w:pPr>
                    <w:pStyle w:val="EmptyLayoutCell"/>
                    <w:spacing w:line="360" w:lineRule="auto"/>
                    <w:jc w:val="both"/>
                  </w:pPr>
                </w:p>
              </w:tc>
              <w:tc>
                <w:tcPr>
                  <w:tcW w:w="437" w:type="dxa"/>
                </w:tcPr>
                <w:p w14:paraId="5C44989F" w14:textId="77777777" w:rsidR="004B3209" w:rsidRDefault="004B3209">
                  <w:pPr>
                    <w:pStyle w:val="EmptyLayoutCell"/>
                    <w:spacing w:line="360" w:lineRule="auto"/>
                    <w:jc w:val="both"/>
                  </w:pPr>
                </w:p>
              </w:tc>
              <w:tc>
                <w:tcPr>
                  <w:tcW w:w="850" w:type="dxa"/>
                </w:tcPr>
                <w:p w14:paraId="4E9FE41A" w14:textId="77777777" w:rsidR="004B3209" w:rsidRDefault="004B3209">
                  <w:pPr>
                    <w:pStyle w:val="EmptyLayoutCell"/>
                    <w:spacing w:line="360" w:lineRule="auto"/>
                    <w:jc w:val="both"/>
                  </w:pPr>
                </w:p>
              </w:tc>
              <w:tc>
                <w:tcPr>
                  <w:tcW w:w="848" w:type="dxa"/>
                </w:tcPr>
                <w:p w14:paraId="66FE9934" w14:textId="77777777" w:rsidR="004B3209" w:rsidRDefault="004B3209">
                  <w:pPr>
                    <w:pStyle w:val="EmptyLayoutCell"/>
                    <w:spacing w:line="360" w:lineRule="auto"/>
                    <w:jc w:val="both"/>
                  </w:pPr>
                </w:p>
              </w:tc>
              <w:tc>
                <w:tcPr>
                  <w:tcW w:w="99" w:type="dxa"/>
                </w:tcPr>
                <w:p w14:paraId="50483EF9" w14:textId="77777777" w:rsidR="004B3209" w:rsidRDefault="004B3209">
                  <w:pPr>
                    <w:pStyle w:val="EmptyLayoutCell"/>
                    <w:spacing w:line="360" w:lineRule="auto"/>
                    <w:jc w:val="both"/>
                  </w:pPr>
                </w:p>
              </w:tc>
              <w:tc>
                <w:tcPr>
                  <w:tcW w:w="20" w:type="dxa"/>
                </w:tcPr>
                <w:p w14:paraId="7EA4C38D" w14:textId="77777777" w:rsidR="004B3209" w:rsidRDefault="004B3209">
                  <w:pPr>
                    <w:pStyle w:val="EmptyLayoutCell"/>
                    <w:spacing w:line="360" w:lineRule="auto"/>
                    <w:jc w:val="both"/>
                  </w:pPr>
                </w:p>
              </w:tc>
              <w:tc>
                <w:tcPr>
                  <w:tcW w:w="32" w:type="dxa"/>
                </w:tcPr>
                <w:p w14:paraId="11EEE40C" w14:textId="77777777" w:rsidR="004B3209" w:rsidRDefault="004B3209">
                  <w:pPr>
                    <w:pStyle w:val="EmptyLayoutCell"/>
                    <w:spacing w:line="360" w:lineRule="auto"/>
                    <w:jc w:val="both"/>
                  </w:pPr>
                </w:p>
              </w:tc>
            </w:tr>
            <w:tr w:rsidR="004B3209" w14:paraId="5B6D85A9" w14:textId="77777777">
              <w:trPr>
                <w:gridAfter w:val="3"/>
                <w:wAfter w:w="103" w:type="dxa"/>
                <w:trHeight w:val="280"/>
              </w:trPr>
              <w:tc>
                <w:tcPr>
                  <w:tcW w:w="261" w:type="dxa"/>
                </w:tcPr>
                <w:p w14:paraId="27637111" w14:textId="77777777" w:rsidR="004B3209" w:rsidRDefault="004B3209">
                  <w:pPr>
                    <w:pStyle w:val="EmptyLayoutCell"/>
                    <w:spacing w:line="360" w:lineRule="auto"/>
                    <w:jc w:val="both"/>
                  </w:pPr>
                </w:p>
              </w:tc>
              <w:tc>
                <w:tcPr>
                  <w:tcW w:w="18" w:type="dxa"/>
                </w:tcPr>
                <w:p w14:paraId="2CF57078" w14:textId="77777777" w:rsidR="004B3209" w:rsidRDefault="004B3209">
                  <w:pPr>
                    <w:pStyle w:val="EmptyLayoutCell"/>
                    <w:spacing w:line="360" w:lineRule="auto"/>
                    <w:jc w:val="both"/>
                  </w:pPr>
                </w:p>
              </w:tc>
              <w:tc>
                <w:tcPr>
                  <w:tcW w:w="14" w:type="dxa"/>
                </w:tcPr>
                <w:p w14:paraId="5EE87685" w14:textId="77777777" w:rsidR="004B3209" w:rsidRDefault="004B3209">
                  <w:pPr>
                    <w:pStyle w:val="EmptyLayoutCell"/>
                    <w:spacing w:line="360" w:lineRule="auto"/>
                    <w:jc w:val="both"/>
                  </w:pPr>
                </w:p>
              </w:tc>
              <w:tc>
                <w:tcPr>
                  <w:tcW w:w="14" w:type="dxa"/>
                </w:tcPr>
                <w:p w14:paraId="1717BEBC" w14:textId="77777777" w:rsidR="004B3209" w:rsidRDefault="004B3209">
                  <w:pPr>
                    <w:pStyle w:val="EmptyLayoutCell"/>
                    <w:spacing w:line="360" w:lineRule="auto"/>
                    <w:jc w:val="both"/>
                  </w:pPr>
                </w:p>
              </w:tc>
              <w:tc>
                <w:tcPr>
                  <w:tcW w:w="14" w:type="dxa"/>
                </w:tcPr>
                <w:p w14:paraId="04FCF3CA" w14:textId="77777777" w:rsidR="004B3209" w:rsidRDefault="004B3209">
                  <w:pPr>
                    <w:pStyle w:val="EmptyLayoutCell"/>
                    <w:spacing w:line="360" w:lineRule="auto"/>
                    <w:jc w:val="both"/>
                  </w:pPr>
                </w:p>
              </w:tc>
              <w:tc>
                <w:tcPr>
                  <w:tcW w:w="501" w:type="dxa"/>
                </w:tcPr>
                <w:p w14:paraId="7721366A" w14:textId="77777777" w:rsidR="004B3209" w:rsidRDefault="004B3209">
                  <w:pPr>
                    <w:pStyle w:val="EmptyLayoutCell"/>
                    <w:spacing w:line="360" w:lineRule="auto"/>
                    <w:jc w:val="both"/>
                  </w:pPr>
                </w:p>
              </w:tc>
              <w:tc>
                <w:tcPr>
                  <w:tcW w:w="283" w:type="dxa"/>
                </w:tcPr>
                <w:p w14:paraId="50317CE3" w14:textId="77777777" w:rsidR="004B3209" w:rsidRDefault="004B3209">
                  <w:pPr>
                    <w:pStyle w:val="EmptyLayoutCell"/>
                    <w:spacing w:line="360" w:lineRule="auto"/>
                    <w:jc w:val="both"/>
                  </w:pPr>
                </w:p>
              </w:tc>
              <w:tc>
                <w:tcPr>
                  <w:tcW w:w="1614" w:type="dxa"/>
                </w:tcPr>
                <w:p w14:paraId="1590FE63" w14:textId="77777777" w:rsidR="004B3209" w:rsidRDefault="004B3209">
                  <w:pPr>
                    <w:pStyle w:val="EmptyLayoutCell"/>
                    <w:spacing w:line="360" w:lineRule="auto"/>
                    <w:jc w:val="both"/>
                  </w:pPr>
                </w:p>
              </w:tc>
              <w:tc>
                <w:tcPr>
                  <w:tcW w:w="244" w:type="dxa"/>
                </w:tcPr>
                <w:p w14:paraId="767BE158" w14:textId="77777777" w:rsidR="004B3209" w:rsidRDefault="004B3209">
                  <w:pPr>
                    <w:pStyle w:val="EmptyLayoutCell"/>
                    <w:spacing w:line="360" w:lineRule="auto"/>
                    <w:jc w:val="both"/>
                  </w:pPr>
                </w:p>
              </w:tc>
              <w:tc>
                <w:tcPr>
                  <w:tcW w:w="298" w:type="dxa"/>
                </w:tcPr>
                <w:p w14:paraId="0980F4D1" w14:textId="77777777" w:rsidR="004B3209" w:rsidRDefault="004B3209">
                  <w:pPr>
                    <w:pStyle w:val="EmptyLayoutCell"/>
                    <w:spacing w:line="360" w:lineRule="auto"/>
                    <w:jc w:val="both"/>
                  </w:pPr>
                </w:p>
              </w:tc>
              <w:tc>
                <w:tcPr>
                  <w:tcW w:w="79" w:type="dxa"/>
                </w:tcPr>
                <w:p w14:paraId="333CB58A" w14:textId="77777777" w:rsidR="004B3209" w:rsidRDefault="004B3209">
                  <w:pPr>
                    <w:pStyle w:val="EmptyLayoutCell"/>
                    <w:spacing w:line="360" w:lineRule="auto"/>
                    <w:jc w:val="both"/>
                  </w:pPr>
                </w:p>
              </w:tc>
              <w:tc>
                <w:tcPr>
                  <w:tcW w:w="68" w:type="dxa"/>
                </w:tcPr>
                <w:p w14:paraId="3B0D5124" w14:textId="77777777" w:rsidR="004B3209" w:rsidRDefault="004B3209">
                  <w:pPr>
                    <w:pStyle w:val="EmptyLayoutCell"/>
                    <w:spacing w:line="360" w:lineRule="auto"/>
                    <w:jc w:val="both"/>
                  </w:pPr>
                </w:p>
              </w:tc>
              <w:tc>
                <w:tcPr>
                  <w:tcW w:w="19" w:type="dxa"/>
                </w:tcPr>
                <w:p w14:paraId="08EE9C09" w14:textId="77777777" w:rsidR="004B3209" w:rsidRDefault="004B3209">
                  <w:pPr>
                    <w:pStyle w:val="EmptyLayoutCell"/>
                    <w:spacing w:line="360" w:lineRule="auto"/>
                    <w:jc w:val="both"/>
                  </w:pPr>
                </w:p>
              </w:tc>
              <w:tc>
                <w:tcPr>
                  <w:tcW w:w="132" w:type="dxa"/>
                </w:tcPr>
                <w:p w14:paraId="44E4C376" w14:textId="77777777" w:rsidR="004B3209" w:rsidRDefault="004B3209">
                  <w:pPr>
                    <w:pStyle w:val="EmptyLayoutCell"/>
                    <w:spacing w:line="360" w:lineRule="auto"/>
                    <w:jc w:val="both"/>
                  </w:pPr>
                </w:p>
              </w:tc>
              <w:tc>
                <w:tcPr>
                  <w:tcW w:w="12" w:type="dxa"/>
                </w:tcPr>
                <w:p w14:paraId="172B5691" w14:textId="77777777" w:rsidR="004B3209" w:rsidRDefault="004B3209">
                  <w:pPr>
                    <w:pStyle w:val="EmptyLayoutCell"/>
                    <w:spacing w:line="360" w:lineRule="auto"/>
                    <w:jc w:val="both"/>
                  </w:pPr>
                </w:p>
              </w:tc>
              <w:tc>
                <w:tcPr>
                  <w:tcW w:w="190" w:type="dxa"/>
                </w:tcPr>
                <w:p w14:paraId="74A4C433" w14:textId="77777777" w:rsidR="004B3209" w:rsidRDefault="004B3209">
                  <w:pPr>
                    <w:pStyle w:val="EmptyLayoutCell"/>
                    <w:spacing w:line="360" w:lineRule="auto"/>
                    <w:jc w:val="both"/>
                  </w:pPr>
                </w:p>
              </w:tc>
              <w:tc>
                <w:tcPr>
                  <w:tcW w:w="440" w:type="dxa"/>
                </w:tcPr>
                <w:p w14:paraId="7007DC53" w14:textId="77777777" w:rsidR="004B3209" w:rsidRDefault="004B3209">
                  <w:pPr>
                    <w:pStyle w:val="EmptyLayoutCell"/>
                    <w:spacing w:line="360" w:lineRule="auto"/>
                    <w:jc w:val="both"/>
                  </w:pPr>
                </w:p>
              </w:tc>
              <w:tc>
                <w:tcPr>
                  <w:tcW w:w="779" w:type="dxa"/>
                </w:tcPr>
                <w:p w14:paraId="789C4978" w14:textId="77777777" w:rsidR="004B3209" w:rsidRDefault="004B3209">
                  <w:pPr>
                    <w:pStyle w:val="EmptyLayoutCell"/>
                    <w:spacing w:line="360" w:lineRule="auto"/>
                    <w:jc w:val="both"/>
                  </w:pPr>
                </w:p>
              </w:tc>
              <w:tc>
                <w:tcPr>
                  <w:tcW w:w="102" w:type="dxa"/>
                </w:tcPr>
                <w:p w14:paraId="1EBB8166" w14:textId="77777777" w:rsidR="004B3209" w:rsidRDefault="004B3209">
                  <w:pPr>
                    <w:pStyle w:val="EmptyLayoutCell"/>
                    <w:spacing w:line="360" w:lineRule="auto"/>
                    <w:jc w:val="both"/>
                  </w:pPr>
                </w:p>
              </w:tc>
              <w:tc>
                <w:tcPr>
                  <w:tcW w:w="428" w:type="dxa"/>
                </w:tcPr>
                <w:p w14:paraId="1A5FE2D3" w14:textId="77777777" w:rsidR="004B3209" w:rsidRDefault="004B3209">
                  <w:pPr>
                    <w:pStyle w:val="EmptyLayoutCell"/>
                    <w:spacing w:line="360" w:lineRule="auto"/>
                    <w:jc w:val="both"/>
                  </w:pPr>
                </w:p>
              </w:tc>
              <w:tc>
                <w:tcPr>
                  <w:tcW w:w="31" w:type="dxa"/>
                </w:tcPr>
                <w:p w14:paraId="6B8D780A" w14:textId="77777777" w:rsidR="004B3209" w:rsidRDefault="004B3209">
                  <w:pPr>
                    <w:pStyle w:val="EmptyLayoutCell"/>
                    <w:spacing w:line="360" w:lineRule="auto"/>
                    <w:jc w:val="both"/>
                  </w:pPr>
                </w:p>
              </w:tc>
              <w:tc>
                <w:tcPr>
                  <w:tcW w:w="63" w:type="dxa"/>
                </w:tcPr>
                <w:p w14:paraId="2D430B19" w14:textId="77777777" w:rsidR="004B3209" w:rsidRDefault="004B3209">
                  <w:pPr>
                    <w:pStyle w:val="EmptyLayoutCell"/>
                    <w:spacing w:line="360" w:lineRule="auto"/>
                    <w:jc w:val="both"/>
                  </w:pPr>
                </w:p>
              </w:tc>
              <w:tc>
                <w:tcPr>
                  <w:tcW w:w="17" w:type="dxa"/>
                </w:tcPr>
                <w:p w14:paraId="000D947B" w14:textId="77777777" w:rsidR="004B3209" w:rsidRDefault="004B3209">
                  <w:pPr>
                    <w:pStyle w:val="EmptyLayoutCell"/>
                    <w:spacing w:line="360" w:lineRule="auto"/>
                    <w:jc w:val="both"/>
                  </w:pPr>
                </w:p>
              </w:tc>
              <w:tc>
                <w:tcPr>
                  <w:tcW w:w="38" w:type="dxa"/>
                </w:tcPr>
                <w:p w14:paraId="2405D05B" w14:textId="77777777" w:rsidR="004B3209" w:rsidRDefault="004B3209">
                  <w:pPr>
                    <w:pStyle w:val="EmptyLayoutCell"/>
                    <w:spacing w:line="360" w:lineRule="auto"/>
                    <w:jc w:val="both"/>
                  </w:pPr>
                </w:p>
              </w:tc>
              <w:tc>
                <w:tcPr>
                  <w:tcW w:w="758" w:type="dxa"/>
                </w:tcPr>
                <w:p w14:paraId="0E170A34" w14:textId="77777777" w:rsidR="004B3209" w:rsidRDefault="004B3209">
                  <w:pPr>
                    <w:pStyle w:val="EmptyLayoutCell"/>
                    <w:spacing w:line="360" w:lineRule="auto"/>
                    <w:jc w:val="both"/>
                  </w:pPr>
                </w:p>
              </w:tc>
              <w:tc>
                <w:tcPr>
                  <w:tcW w:w="1229" w:type="dxa"/>
                  <w:gridSpan w:val="3"/>
                  <w:hideMark/>
                </w:tcPr>
                <w:tbl>
                  <w:tblPr>
                    <w:tblW w:w="0" w:type="auto"/>
                    <w:tblCellMar>
                      <w:left w:w="0" w:type="dxa"/>
                      <w:right w:w="0" w:type="dxa"/>
                    </w:tblCellMar>
                    <w:tblLook w:val="04A0" w:firstRow="1" w:lastRow="0" w:firstColumn="1" w:lastColumn="0" w:noHBand="0" w:noVBand="1"/>
                  </w:tblPr>
                  <w:tblGrid>
                    <w:gridCol w:w="1130"/>
                  </w:tblGrid>
                  <w:tr w:rsidR="004B3209" w14:paraId="0831BFDD" w14:textId="77777777">
                    <w:trPr>
                      <w:trHeight w:val="200"/>
                    </w:trPr>
                    <w:tc>
                      <w:tcPr>
                        <w:tcW w:w="1417" w:type="dxa"/>
                        <w:tcMar>
                          <w:top w:w="40" w:type="dxa"/>
                          <w:left w:w="40" w:type="dxa"/>
                          <w:bottom w:w="40" w:type="dxa"/>
                          <w:right w:w="40" w:type="dxa"/>
                        </w:tcMar>
                        <w:hideMark/>
                      </w:tcPr>
                      <w:p w14:paraId="24EF3785" w14:textId="77777777" w:rsidR="004B3209" w:rsidRDefault="004B3209">
                        <w:pPr>
                          <w:spacing w:after="200" w:line="276" w:lineRule="auto"/>
                          <w:jc w:val="both"/>
                          <w:rPr>
                            <w:sz w:val="22"/>
                            <w:szCs w:val="22"/>
                            <w:lang w:eastAsia="en-US"/>
                          </w:rPr>
                        </w:pPr>
                        <w:r>
                          <w:rPr>
                            <w:rFonts w:ascii="Arial" w:eastAsia="Arial" w:hAnsi="Arial"/>
                            <w:b/>
                            <w:color w:val="000000"/>
                            <w:sz w:val="16"/>
                          </w:rPr>
                          <w:t>Skills</w:t>
                        </w:r>
                      </w:p>
                    </w:tc>
                  </w:tr>
                </w:tbl>
                <w:p w14:paraId="779A2CE4" w14:textId="77777777" w:rsidR="004B3209" w:rsidRDefault="004B3209">
                  <w:pPr>
                    <w:spacing w:after="200" w:line="276" w:lineRule="auto"/>
                    <w:jc w:val="both"/>
                    <w:rPr>
                      <w:sz w:val="22"/>
                      <w:szCs w:val="22"/>
                      <w:lang w:eastAsia="en-US"/>
                    </w:rPr>
                  </w:pPr>
                </w:p>
              </w:tc>
              <w:tc>
                <w:tcPr>
                  <w:tcW w:w="452" w:type="dxa"/>
                </w:tcPr>
                <w:p w14:paraId="70B91C17" w14:textId="77777777" w:rsidR="004B3209" w:rsidRDefault="004B3209">
                  <w:pPr>
                    <w:pStyle w:val="EmptyLayoutCell"/>
                    <w:spacing w:line="360" w:lineRule="auto"/>
                    <w:jc w:val="both"/>
                  </w:pPr>
                </w:p>
              </w:tc>
              <w:tc>
                <w:tcPr>
                  <w:tcW w:w="121" w:type="dxa"/>
                </w:tcPr>
                <w:p w14:paraId="0877828A" w14:textId="77777777" w:rsidR="004B3209" w:rsidRDefault="004B3209">
                  <w:pPr>
                    <w:pStyle w:val="EmptyLayoutCell"/>
                    <w:spacing w:line="360" w:lineRule="auto"/>
                    <w:jc w:val="both"/>
                  </w:pPr>
                </w:p>
              </w:tc>
              <w:tc>
                <w:tcPr>
                  <w:tcW w:w="22" w:type="dxa"/>
                </w:tcPr>
                <w:p w14:paraId="6BD79610" w14:textId="77777777" w:rsidR="004B3209" w:rsidRDefault="004B3209">
                  <w:pPr>
                    <w:pStyle w:val="EmptyLayoutCell"/>
                    <w:spacing w:line="360" w:lineRule="auto"/>
                    <w:jc w:val="both"/>
                  </w:pPr>
                </w:p>
              </w:tc>
              <w:tc>
                <w:tcPr>
                  <w:tcW w:w="437" w:type="dxa"/>
                </w:tcPr>
                <w:p w14:paraId="48A4CAEA" w14:textId="77777777" w:rsidR="004B3209" w:rsidRDefault="004B3209">
                  <w:pPr>
                    <w:pStyle w:val="EmptyLayoutCell"/>
                    <w:spacing w:line="360" w:lineRule="auto"/>
                    <w:jc w:val="both"/>
                  </w:pPr>
                </w:p>
              </w:tc>
              <w:tc>
                <w:tcPr>
                  <w:tcW w:w="850" w:type="dxa"/>
                </w:tcPr>
                <w:p w14:paraId="75094A72" w14:textId="77777777" w:rsidR="004B3209" w:rsidRDefault="004B3209">
                  <w:pPr>
                    <w:pStyle w:val="EmptyLayoutCell"/>
                    <w:spacing w:line="360" w:lineRule="auto"/>
                    <w:jc w:val="both"/>
                  </w:pPr>
                </w:p>
              </w:tc>
              <w:tc>
                <w:tcPr>
                  <w:tcW w:w="848" w:type="dxa"/>
                </w:tcPr>
                <w:p w14:paraId="0079F6A6" w14:textId="77777777" w:rsidR="004B3209" w:rsidRDefault="004B3209">
                  <w:pPr>
                    <w:pStyle w:val="EmptyLayoutCell"/>
                    <w:spacing w:line="360" w:lineRule="auto"/>
                    <w:jc w:val="both"/>
                  </w:pPr>
                </w:p>
              </w:tc>
              <w:tc>
                <w:tcPr>
                  <w:tcW w:w="99" w:type="dxa"/>
                </w:tcPr>
                <w:p w14:paraId="61F7DBE6" w14:textId="77777777" w:rsidR="004B3209" w:rsidRDefault="004B3209">
                  <w:pPr>
                    <w:pStyle w:val="EmptyLayoutCell"/>
                    <w:spacing w:line="360" w:lineRule="auto"/>
                    <w:jc w:val="both"/>
                  </w:pPr>
                </w:p>
              </w:tc>
              <w:tc>
                <w:tcPr>
                  <w:tcW w:w="20" w:type="dxa"/>
                </w:tcPr>
                <w:p w14:paraId="7CBBFD17" w14:textId="77777777" w:rsidR="004B3209" w:rsidRDefault="004B3209">
                  <w:pPr>
                    <w:pStyle w:val="EmptyLayoutCell"/>
                    <w:spacing w:line="360" w:lineRule="auto"/>
                    <w:jc w:val="both"/>
                  </w:pPr>
                </w:p>
              </w:tc>
              <w:tc>
                <w:tcPr>
                  <w:tcW w:w="32" w:type="dxa"/>
                </w:tcPr>
                <w:p w14:paraId="52E94E4B" w14:textId="77777777" w:rsidR="004B3209" w:rsidRDefault="004B3209">
                  <w:pPr>
                    <w:pStyle w:val="EmptyLayoutCell"/>
                    <w:spacing w:line="360" w:lineRule="auto"/>
                    <w:jc w:val="both"/>
                  </w:pPr>
                </w:p>
              </w:tc>
            </w:tr>
            <w:tr w:rsidR="004B3209" w14:paraId="54437E4D" w14:textId="77777777">
              <w:trPr>
                <w:gridAfter w:val="3"/>
                <w:wAfter w:w="103" w:type="dxa"/>
                <w:trHeight w:val="219"/>
              </w:trPr>
              <w:tc>
                <w:tcPr>
                  <w:tcW w:w="261" w:type="dxa"/>
                </w:tcPr>
                <w:p w14:paraId="13AD8C40" w14:textId="77777777" w:rsidR="004B3209" w:rsidRDefault="004B3209">
                  <w:pPr>
                    <w:pStyle w:val="EmptyLayoutCell"/>
                    <w:spacing w:line="360" w:lineRule="auto"/>
                    <w:jc w:val="both"/>
                  </w:pPr>
                </w:p>
              </w:tc>
              <w:tc>
                <w:tcPr>
                  <w:tcW w:w="18" w:type="dxa"/>
                </w:tcPr>
                <w:p w14:paraId="03EA1D4A" w14:textId="77777777" w:rsidR="004B3209" w:rsidRDefault="004B3209">
                  <w:pPr>
                    <w:pStyle w:val="EmptyLayoutCell"/>
                    <w:spacing w:line="360" w:lineRule="auto"/>
                    <w:jc w:val="both"/>
                  </w:pPr>
                </w:p>
              </w:tc>
              <w:tc>
                <w:tcPr>
                  <w:tcW w:w="14" w:type="dxa"/>
                </w:tcPr>
                <w:p w14:paraId="47724F89" w14:textId="77777777" w:rsidR="004B3209" w:rsidRDefault="004B3209">
                  <w:pPr>
                    <w:pStyle w:val="EmptyLayoutCell"/>
                    <w:spacing w:line="360" w:lineRule="auto"/>
                    <w:jc w:val="both"/>
                  </w:pPr>
                </w:p>
              </w:tc>
              <w:tc>
                <w:tcPr>
                  <w:tcW w:w="14" w:type="dxa"/>
                </w:tcPr>
                <w:p w14:paraId="076228B1" w14:textId="77777777" w:rsidR="004B3209" w:rsidRDefault="004B3209">
                  <w:pPr>
                    <w:pStyle w:val="EmptyLayoutCell"/>
                    <w:spacing w:line="360" w:lineRule="auto"/>
                    <w:jc w:val="both"/>
                  </w:pPr>
                </w:p>
              </w:tc>
              <w:tc>
                <w:tcPr>
                  <w:tcW w:w="14" w:type="dxa"/>
                </w:tcPr>
                <w:p w14:paraId="5BBFD3AF" w14:textId="77777777" w:rsidR="004B3209" w:rsidRDefault="004B3209">
                  <w:pPr>
                    <w:pStyle w:val="EmptyLayoutCell"/>
                    <w:spacing w:line="360" w:lineRule="auto"/>
                    <w:jc w:val="both"/>
                  </w:pPr>
                </w:p>
              </w:tc>
              <w:tc>
                <w:tcPr>
                  <w:tcW w:w="501" w:type="dxa"/>
                </w:tcPr>
                <w:p w14:paraId="6928C20E" w14:textId="77777777" w:rsidR="004B3209" w:rsidRDefault="004B3209">
                  <w:pPr>
                    <w:pStyle w:val="EmptyLayoutCell"/>
                    <w:spacing w:line="360" w:lineRule="auto"/>
                    <w:jc w:val="both"/>
                  </w:pPr>
                </w:p>
              </w:tc>
              <w:tc>
                <w:tcPr>
                  <w:tcW w:w="283" w:type="dxa"/>
                </w:tcPr>
                <w:p w14:paraId="5BA978FD" w14:textId="77777777" w:rsidR="004B3209" w:rsidRDefault="004B3209">
                  <w:pPr>
                    <w:pStyle w:val="EmptyLayoutCell"/>
                    <w:spacing w:line="360" w:lineRule="auto"/>
                    <w:jc w:val="both"/>
                  </w:pPr>
                </w:p>
              </w:tc>
              <w:tc>
                <w:tcPr>
                  <w:tcW w:w="1614" w:type="dxa"/>
                </w:tcPr>
                <w:p w14:paraId="0F935CF4" w14:textId="77777777" w:rsidR="004B3209" w:rsidRDefault="004B3209">
                  <w:pPr>
                    <w:pStyle w:val="EmptyLayoutCell"/>
                    <w:spacing w:line="360" w:lineRule="auto"/>
                    <w:jc w:val="both"/>
                  </w:pPr>
                </w:p>
              </w:tc>
              <w:tc>
                <w:tcPr>
                  <w:tcW w:w="244" w:type="dxa"/>
                </w:tcPr>
                <w:p w14:paraId="2361A45B" w14:textId="77777777" w:rsidR="004B3209" w:rsidRDefault="004B3209">
                  <w:pPr>
                    <w:pStyle w:val="EmptyLayoutCell"/>
                    <w:spacing w:line="360" w:lineRule="auto"/>
                    <w:jc w:val="both"/>
                  </w:pPr>
                </w:p>
              </w:tc>
              <w:tc>
                <w:tcPr>
                  <w:tcW w:w="298" w:type="dxa"/>
                </w:tcPr>
                <w:p w14:paraId="73EAF4DF" w14:textId="77777777" w:rsidR="004B3209" w:rsidRDefault="004B3209">
                  <w:pPr>
                    <w:pStyle w:val="EmptyLayoutCell"/>
                    <w:spacing w:line="360" w:lineRule="auto"/>
                    <w:jc w:val="both"/>
                  </w:pPr>
                </w:p>
              </w:tc>
              <w:tc>
                <w:tcPr>
                  <w:tcW w:w="79" w:type="dxa"/>
                </w:tcPr>
                <w:p w14:paraId="17C10999" w14:textId="77777777" w:rsidR="004B3209" w:rsidRDefault="004B3209">
                  <w:pPr>
                    <w:pStyle w:val="EmptyLayoutCell"/>
                    <w:spacing w:line="360" w:lineRule="auto"/>
                    <w:jc w:val="both"/>
                  </w:pPr>
                </w:p>
              </w:tc>
              <w:tc>
                <w:tcPr>
                  <w:tcW w:w="68" w:type="dxa"/>
                </w:tcPr>
                <w:p w14:paraId="6399EC5A" w14:textId="77777777" w:rsidR="004B3209" w:rsidRDefault="004B3209">
                  <w:pPr>
                    <w:pStyle w:val="EmptyLayoutCell"/>
                    <w:spacing w:line="360" w:lineRule="auto"/>
                    <w:jc w:val="both"/>
                  </w:pPr>
                </w:p>
              </w:tc>
              <w:tc>
                <w:tcPr>
                  <w:tcW w:w="19" w:type="dxa"/>
                </w:tcPr>
                <w:p w14:paraId="230D1443" w14:textId="77777777" w:rsidR="004B3209" w:rsidRDefault="004B3209">
                  <w:pPr>
                    <w:pStyle w:val="EmptyLayoutCell"/>
                    <w:spacing w:line="360" w:lineRule="auto"/>
                    <w:jc w:val="both"/>
                  </w:pPr>
                </w:p>
              </w:tc>
              <w:tc>
                <w:tcPr>
                  <w:tcW w:w="132" w:type="dxa"/>
                </w:tcPr>
                <w:p w14:paraId="47CF0077" w14:textId="77777777" w:rsidR="004B3209" w:rsidRDefault="004B3209">
                  <w:pPr>
                    <w:pStyle w:val="EmptyLayoutCell"/>
                    <w:spacing w:line="360" w:lineRule="auto"/>
                    <w:jc w:val="both"/>
                  </w:pPr>
                </w:p>
              </w:tc>
              <w:tc>
                <w:tcPr>
                  <w:tcW w:w="12" w:type="dxa"/>
                </w:tcPr>
                <w:p w14:paraId="6B51C2EC" w14:textId="77777777" w:rsidR="004B3209" w:rsidRDefault="004B3209">
                  <w:pPr>
                    <w:pStyle w:val="EmptyLayoutCell"/>
                    <w:spacing w:line="360" w:lineRule="auto"/>
                    <w:jc w:val="both"/>
                  </w:pPr>
                </w:p>
              </w:tc>
              <w:tc>
                <w:tcPr>
                  <w:tcW w:w="190" w:type="dxa"/>
                </w:tcPr>
                <w:p w14:paraId="3AAFD4F1" w14:textId="77777777" w:rsidR="004B3209" w:rsidRDefault="004B3209">
                  <w:pPr>
                    <w:pStyle w:val="EmptyLayoutCell"/>
                    <w:spacing w:line="360" w:lineRule="auto"/>
                    <w:jc w:val="both"/>
                  </w:pPr>
                </w:p>
              </w:tc>
              <w:tc>
                <w:tcPr>
                  <w:tcW w:w="440" w:type="dxa"/>
                </w:tcPr>
                <w:p w14:paraId="0688E91C" w14:textId="77777777" w:rsidR="004B3209" w:rsidRDefault="004B3209">
                  <w:pPr>
                    <w:pStyle w:val="EmptyLayoutCell"/>
                    <w:spacing w:line="360" w:lineRule="auto"/>
                    <w:jc w:val="both"/>
                  </w:pPr>
                </w:p>
              </w:tc>
              <w:tc>
                <w:tcPr>
                  <w:tcW w:w="779" w:type="dxa"/>
                </w:tcPr>
                <w:p w14:paraId="4D639C8E" w14:textId="77777777" w:rsidR="004B3209" w:rsidRDefault="004B3209">
                  <w:pPr>
                    <w:pStyle w:val="EmptyLayoutCell"/>
                    <w:spacing w:line="360" w:lineRule="auto"/>
                    <w:jc w:val="both"/>
                  </w:pPr>
                </w:p>
              </w:tc>
              <w:tc>
                <w:tcPr>
                  <w:tcW w:w="102" w:type="dxa"/>
                </w:tcPr>
                <w:p w14:paraId="0179D512" w14:textId="77777777" w:rsidR="004B3209" w:rsidRDefault="004B3209">
                  <w:pPr>
                    <w:pStyle w:val="EmptyLayoutCell"/>
                    <w:spacing w:line="360" w:lineRule="auto"/>
                    <w:jc w:val="both"/>
                  </w:pPr>
                </w:p>
              </w:tc>
              <w:tc>
                <w:tcPr>
                  <w:tcW w:w="428" w:type="dxa"/>
                </w:tcPr>
                <w:p w14:paraId="39EFD314" w14:textId="77777777" w:rsidR="004B3209" w:rsidRDefault="004B3209">
                  <w:pPr>
                    <w:pStyle w:val="EmptyLayoutCell"/>
                    <w:spacing w:line="360" w:lineRule="auto"/>
                    <w:jc w:val="both"/>
                  </w:pPr>
                </w:p>
              </w:tc>
              <w:tc>
                <w:tcPr>
                  <w:tcW w:w="31" w:type="dxa"/>
                </w:tcPr>
                <w:p w14:paraId="4081814E" w14:textId="77777777" w:rsidR="004B3209" w:rsidRDefault="004B3209">
                  <w:pPr>
                    <w:pStyle w:val="EmptyLayoutCell"/>
                    <w:spacing w:line="360" w:lineRule="auto"/>
                    <w:jc w:val="both"/>
                  </w:pPr>
                </w:p>
              </w:tc>
              <w:tc>
                <w:tcPr>
                  <w:tcW w:w="63" w:type="dxa"/>
                </w:tcPr>
                <w:p w14:paraId="434A66E0" w14:textId="77777777" w:rsidR="004B3209" w:rsidRDefault="004B3209">
                  <w:pPr>
                    <w:pStyle w:val="EmptyLayoutCell"/>
                    <w:spacing w:line="360" w:lineRule="auto"/>
                    <w:jc w:val="both"/>
                  </w:pPr>
                </w:p>
              </w:tc>
              <w:tc>
                <w:tcPr>
                  <w:tcW w:w="17" w:type="dxa"/>
                </w:tcPr>
                <w:p w14:paraId="18597B8A" w14:textId="77777777" w:rsidR="004B3209" w:rsidRDefault="004B3209">
                  <w:pPr>
                    <w:pStyle w:val="EmptyLayoutCell"/>
                    <w:spacing w:line="360" w:lineRule="auto"/>
                    <w:jc w:val="both"/>
                  </w:pPr>
                </w:p>
              </w:tc>
              <w:tc>
                <w:tcPr>
                  <w:tcW w:w="38" w:type="dxa"/>
                </w:tcPr>
                <w:p w14:paraId="3BE520A5" w14:textId="77777777" w:rsidR="004B3209" w:rsidRDefault="004B3209">
                  <w:pPr>
                    <w:pStyle w:val="EmptyLayoutCell"/>
                    <w:spacing w:line="360" w:lineRule="auto"/>
                    <w:jc w:val="both"/>
                  </w:pPr>
                </w:p>
              </w:tc>
              <w:tc>
                <w:tcPr>
                  <w:tcW w:w="758" w:type="dxa"/>
                </w:tcPr>
                <w:p w14:paraId="602226AB" w14:textId="77777777" w:rsidR="004B3209" w:rsidRDefault="004B3209">
                  <w:pPr>
                    <w:pStyle w:val="EmptyLayoutCell"/>
                    <w:spacing w:line="360" w:lineRule="auto"/>
                    <w:jc w:val="both"/>
                  </w:pPr>
                </w:p>
              </w:tc>
              <w:tc>
                <w:tcPr>
                  <w:tcW w:w="60" w:type="dxa"/>
                </w:tcPr>
                <w:p w14:paraId="193247F6" w14:textId="77777777" w:rsidR="004B3209" w:rsidRDefault="004B3209">
                  <w:pPr>
                    <w:pStyle w:val="EmptyLayoutCell"/>
                    <w:spacing w:line="360" w:lineRule="auto"/>
                    <w:jc w:val="both"/>
                  </w:pPr>
                </w:p>
              </w:tc>
              <w:tc>
                <w:tcPr>
                  <w:tcW w:w="112" w:type="dxa"/>
                </w:tcPr>
                <w:p w14:paraId="38FF7A0A" w14:textId="77777777" w:rsidR="004B3209" w:rsidRDefault="004B3209">
                  <w:pPr>
                    <w:pStyle w:val="EmptyLayoutCell"/>
                    <w:spacing w:line="360" w:lineRule="auto"/>
                    <w:jc w:val="both"/>
                  </w:pPr>
                </w:p>
              </w:tc>
              <w:tc>
                <w:tcPr>
                  <w:tcW w:w="1057" w:type="dxa"/>
                </w:tcPr>
                <w:p w14:paraId="3BF9AB06" w14:textId="77777777" w:rsidR="004B3209" w:rsidRDefault="004B3209">
                  <w:pPr>
                    <w:pStyle w:val="EmptyLayoutCell"/>
                    <w:spacing w:line="360" w:lineRule="auto"/>
                    <w:jc w:val="both"/>
                  </w:pPr>
                </w:p>
              </w:tc>
              <w:tc>
                <w:tcPr>
                  <w:tcW w:w="452" w:type="dxa"/>
                </w:tcPr>
                <w:p w14:paraId="7422D367" w14:textId="77777777" w:rsidR="004B3209" w:rsidRDefault="004B3209">
                  <w:pPr>
                    <w:pStyle w:val="EmptyLayoutCell"/>
                    <w:spacing w:line="360" w:lineRule="auto"/>
                    <w:jc w:val="both"/>
                  </w:pPr>
                </w:p>
              </w:tc>
              <w:tc>
                <w:tcPr>
                  <w:tcW w:w="121" w:type="dxa"/>
                </w:tcPr>
                <w:p w14:paraId="77150888" w14:textId="77777777" w:rsidR="004B3209" w:rsidRDefault="004B3209">
                  <w:pPr>
                    <w:pStyle w:val="EmptyLayoutCell"/>
                    <w:spacing w:line="360" w:lineRule="auto"/>
                    <w:jc w:val="both"/>
                  </w:pPr>
                </w:p>
              </w:tc>
              <w:tc>
                <w:tcPr>
                  <w:tcW w:w="22" w:type="dxa"/>
                </w:tcPr>
                <w:p w14:paraId="7CF53BD2" w14:textId="77777777" w:rsidR="004B3209" w:rsidRDefault="004B3209">
                  <w:pPr>
                    <w:pStyle w:val="EmptyLayoutCell"/>
                    <w:spacing w:line="360" w:lineRule="auto"/>
                    <w:jc w:val="both"/>
                  </w:pPr>
                </w:p>
              </w:tc>
              <w:tc>
                <w:tcPr>
                  <w:tcW w:w="437" w:type="dxa"/>
                </w:tcPr>
                <w:p w14:paraId="6704CF36" w14:textId="77777777" w:rsidR="004B3209" w:rsidRDefault="004B3209">
                  <w:pPr>
                    <w:pStyle w:val="EmptyLayoutCell"/>
                    <w:spacing w:line="360" w:lineRule="auto"/>
                    <w:jc w:val="both"/>
                  </w:pPr>
                </w:p>
              </w:tc>
              <w:tc>
                <w:tcPr>
                  <w:tcW w:w="850" w:type="dxa"/>
                </w:tcPr>
                <w:p w14:paraId="3E8E486C" w14:textId="77777777" w:rsidR="004B3209" w:rsidRDefault="004B3209">
                  <w:pPr>
                    <w:pStyle w:val="EmptyLayoutCell"/>
                    <w:spacing w:line="360" w:lineRule="auto"/>
                    <w:jc w:val="both"/>
                  </w:pPr>
                </w:p>
              </w:tc>
              <w:tc>
                <w:tcPr>
                  <w:tcW w:w="848" w:type="dxa"/>
                </w:tcPr>
                <w:p w14:paraId="737D3019" w14:textId="77777777" w:rsidR="004B3209" w:rsidRDefault="004B3209">
                  <w:pPr>
                    <w:pStyle w:val="EmptyLayoutCell"/>
                    <w:spacing w:line="360" w:lineRule="auto"/>
                    <w:jc w:val="both"/>
                  </w:pPr>
                </w:p>
              </w:tc>
              <w:tc>
                <w:tcPr>
                  <w:tcW w:w="99" w:type="dxa"/>
                </w:tcPr>
                <w:p w14:paraId="24AB1942" w14:textId="77777777" w:rsidR="004B3209" w:rsidRDefault="004B3209">
                  <w:pPr>
                    <w:pStyle w:val="EmptyLayoutCell"/>
                    <w:spacing w:line="360" w:lineRule="auto"/>
                    <w:jc w:val="both"/>
                  </w:pPr>
                </w:p>
              </w:tc>
              <w:tc>
                <w:tcPr>
                  <w:tcW w:w="20" w:type="dxa"/>
                </w:tcPr>
                <w:p w14:paraId="52F4BB4A" w14:textId="77777777" w:rsidR="004B3209" w:rsidRDefault="004B3209">
                  <w:pPr>
                    <w:pStyle w:val="EmptyLayoutCell"/>
                    <w:spacing w:line="360" w:lineRule="auto"/>
                    <w:jc w:val="both"/>
                  </w:pPr>
                </w:p>
              </w:tc>
              <w:tc>
                <w:tcPr>
                  <w:tcW w:w="32" w:type="dxa"/>
                </w:tcPr>
                <w:p w14:paraId="11C1D636" w14:textId="77777777" w:rsidR="004B3209" w:rsidRDefault="004B3209">
                  <w:pPr>
                    <w:pStyle w:val="EmptyLayoutCell"/>
                    <w:spacing w:line="360" w:lineRule="auto"/>
                    <w:jc w:val="both"/>
                  </w:pPr>
                </w:p>
              </w:tc>
            </w:tr>
            <w:tr w:rsidR="004B3209" w14:paraId="5A226186" w14:textId="77777777">
              <w:trPr>
                <w:gridAfter w:val="2"/>
                <w:wAfter w:w="34" w:type="dxa"/>
              </w:trPr>
              <w:tc>
                <w:tcPr>
                  <w:tcW w:w="261" w:type="dxa"/>
                </w:tcPr>
                <w:p w14:paraId="3C514204" w14:textId="77777777" w:rsidR="004B3209" w:rsidRDefault="004B3209">
                  <w:pPr>
                    <w:pStyle w:val="EmptyLayoutCell"/>
                    <w:spacing w:line="360" w:lineRule="auto"/>
                    <w:jc w:val="both"/>
                  </w:pPr>
                </w:p>
              </w:tc>
              <w:tc>
                <w:tcPr>
                  <w:tcW w:w="18" w:type="dxa"/>
                </w:tcPr>
                <w:p w14:paraId="145E5877" w14:textId="77777777" w:rsidR="004B3209" w:rsidRDefault="004B3209">
                  <w:pPr>
                    <w:pStyle w:val="EmptyLayoutCell"/>
                    <w:spacing w:line="360" w:lineRule="auto"/>
                    <w:jc w:val="both"/>
                  </w:pPr>
                </w:p>
              </w:tc>
              <w:tc>
                <w:tcPr>
                  <w:tcW w:w="14" w:type="dxa"/>
                </w:tcPr>
                <w:p w14:paraId="02748BE0" w14:textId="77777777" w:rsidR="004B3209" w:rsidRDefault="004B3209">
                  <w:pPr>
                    <w:pStyle w:val="EmptyLayoutCell"/>
                    <w:spacing w:line="360" w:lineRule="auto"/>
                    <w:jc w:val="both"/>
                  </w:pPr>
                </w:p>
              </w:tc>
              <w:tc>
                <w:tcPr>
                  <w:tcW w:w="14" w:type="dxa"/>
                </w:tcPr>
                <w:p w14:paraId="4C26BE28" w14:textId="77777777" w:rsidR="004B3209" w:rsidRDefault="004B3209">
                  <w:pPr>
                    <w:pStyle w:val="EmptyLayoutCell"/>
                    <w:spacing w:line="360" w:lineRule="auto"/>
                    <w:jc w:val="both"/>
                  </w:pPr>
                </w:p>
              </w:tc>
              <w:tc>
                <w:tcPr>
                  <w:tcW w:w="10289" w:type="dxa"/>
                  <w:gridSpan w:val="34"/>
                  <w:hideMark/>
                </w:tcPr>
                <w:tbl>
                  <w:tblPr>
                    <w:tblW w:w="0" w:type="auto"/>
                    <w:tblCellMar>
                      <w:left w:w="0" w:type="dxa"/>
                      <w:right w:w="0" w:type="dxa"/>
                    </w:tblCellMar>
                    <w:tblLook w:val="04A0" w:firstRow="1" w:lastRow="0" w:firstColumn="1" w:lastColumn="0" w:noHBand="0" w:noVBand="1"/>
                  </w:tblPr>
                  <w:tblGrid>
                    <w:gridCol w:w="995"/>
                    <w:gridCol w:w="5188"/>
                    <w:gridCol w:w="872"/>
                  </w:tblGrid>
                  <w:tr w:rsidR="004B3209" w14:paraId="03B7F611" w14:textId="77777777">
                    <w:trPr>
                      <w:trHeight w:val="260"/>
                    </w:trPr>
                    <w:tc>
                      <w:tcPr>
                        <w:tcW w:w="99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559DDB4" w14:textId="77777777" w:rsidR="004B3209" w:rsidRDefault="004B3209">
                        <w:pPr>
                          <w:spacing w:line="276" w:lineRule="auto"/>
                          <w:jc w:val="both"/>
                          <w:rPr>
                            <w:sz w:val="22"/>
                            <w:szCs w:val="22"/>
                            <w:lang w:eastAsia="en-US"/>
                          </w:rPr>
                        </w:pPr>
                        <w:r>
                          <w:rPr>
                            <w:rFonts w:ascii="Arial" w:eastAsia="Arial" w:hAnsi="Arial"/>
                            <w:color w:val="000000"/>
                            <w:sz w:val="16"/>
                          </w:rPr>
                          <w:t>Symbol</w:t>
                        </w:r>
                      </w:p>
                    </w:tc>
                    <w:tc>
                      <w:tcPr>
                        <w:tcW w:w="518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39AEC59" w14:textId="77777777" w:rsidR="004B3209" w:rsidRDefault="004B3209">
                        <w:pPr>
                          <w:spacing w:line="276" w:lineRule="auto"/>
                          <w:jc w:val="both"/>
                          <w:rPr>
                            <w:sz w:val="22"/>
                            <w:szCs w:val="22"/>
                            <w:lang w:eastAsia="en-US"/>
                          </w:rPr>
                        </w:pPr>
                        <w:r>
                          <w:rPr>
                            <w:rFonts w:ascii="Arial" w:eastAsia="Arial" w:hAnsi="Arial"/>
                            <w:color w:val="000000"/>
                            <w:sz w:val="16"/>
                          </w:rPr>
                          <w:t>Description</w:t>
                        </w:r>
                      </w:p>
                    </w:tc>
                    <w:tc>
                      <w:tcPr>
                        <w:tcW w:w="87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496A07BF" w14:textId="77777777" w:rsidR="004B3209" w:rsidRDefault="004B3209">
                        <w:pPr>
                          <w:spacing w:line="276" w:lineRule="auto"/>
                          <w:jc w:val="both"/>
                          <w:rPr>
                            <w:sz w:val="22"/>
                            <w:szCs w:val="22"/>
                            <w:lang w:eastAsia="en-US"/>
                          </w:rPr>
                        </w:pPr>
                        <w:r>
                          <w:rPr>
                            <w:rFonts w:ascii="Arial" w:eastAsia="Arial" w:hAnsi="Arial"/>
                            <w:color w:val="000000"/>
                            <w:sz w:val="16"/>
                          </w:rPr>
                          <w:t>Effects</w:t>
                        </w:r>
                      </w:p>
                    </w:tc>
                  </w:tr>
                  <w:tr w:rsidR="004B3209" w14:paraId="62C41762" w14:textId="77777777">
                    <w:trPr>
                      <w:trHeight w:val="260"/>
                    </w:trPr>
                    <w:tc>
                      <w:tcPr>
                        <w:tcW w:w="99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4367AF2F" w14:textId="77777777" w:rsidR="004B3209" w:rsidRDefault="004B3209">
                        <w:pPr>
                          <w:spacing w:line="276" w:lineRule="auto"/>
                          <w:jc w:val="both"/>
                          <w:rPr>
                            <w:sz w:val="22"/>
                            <w:szCs w:val="22"/>
                            <w:lang w:eastAsia="en-US"/>
                          </w:rPr>
                        </w:pPr>
                        <w:r>
                          <w:rPr>
                            <w:rFonts w:ascii="Arial" w:eastAsia="Arial" w:hAnsi="Arial"/>
                            <w:color w:val="000000"/>
                            <w:sz w:val="16"/>
                          </w:rPr>
                          <w:t>U1</w:t>
                        </w:r>
                      </w:p>
                    </w:tc>
                    <w:tc>
                      <w:tcPr>
                        <w:tcW w:w="518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7BB88313" w14:textId="77777777" w:rsidR="004B3209" w:rsidRDefault="004B3209">
                        <w:pPr>
                          <w:spacing w:line="276" w:lineRule="auto"/>
                          <w:jc w:val="both"/>
                          <w:rPr>
                            <w:sz w:val="22"/>
                            <w:szCs w:val="22"/>
                            <w:lang w:eastAsia="en-US"/>
                          </w:rPr>
                        </w:pPr>
                        <w:r>
                          <w:rPr>
                            <w:rFonts w:ascii="Arial" w:eastAsia="Arial" w:hAnsi="Arial"/>
                            <w:color w:val="000000"/>
                            <w:sz w:val="16"/>
                          </w:rPr>
                          <w:t>Analysis of financial statements</w:t>
                        </w:r>
                      </w:p>
                    </w:tc>
                    <w:tc>
                      <w:tcPr>
                        <w:tcW w:w="87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70896A68" w14:textId="77777777" w:rsidR="004B3209" w:rsidRDefault="004B3209">
                        <w:pPr>
                          <w:spacing w:line="276" w:lineRule="auto"/>
                          <w:jc w:val="both"/>
                          <w:rPr>
                            <w:sz w:val="22"/>
                            <w:szCs w:val="22"/>
                            <w:lang w:eastAsia="en-US"/>
                          </w:rPr>
                        </w:pPr>
                        <w:r>
                          <w:rPr>
                            <w:rFonts w:ascii="Arial" w:eastAsia="Arial" w:hAnsi="Arial"/>
                            <w:color w:val="000000"/>
                            <w:sz w:val="16"/>
                          </w:rPr>
                          <w:t>C2</w:t>
                        </w:r>
                      </w:p>
                    </w:tc>
                  </w:tr>
                  <w:tr w:rsidR="004B3209" w14:paraId="13D7DCB0" w14:textId="77777777">
                    <w:trPr>
                      <w:trHeight w:val="260"/>
                    </w:trPr>
                    <w:tc>
                      <w:tcPr>
                        <w:tcW w:w="99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7C1F155" w14:textId="77777777" w:rsidR="004B3209" w:rsidRDefault="004B3209">
                        <w:pPr>
                          <w:spacing w:line="276" w:lineRule="auto"/>
                          <w:jc w:val="both"/>
                          <w:rPr>
                            <w:sz w:val="22"/>
                            <w:szCs w:val="22"/>
                            <w:lang w:eastAsia="en-US"/>
                          </w:rPr>
                        </w:pPr>
                        <w:r>
                          <w:rPr>
                            <w:rFonts w:ascii="Arial" w:eastAsia="Arial" w:hAnsi="Arial"/>
                            <w:color w:val="000000"/>
                            <w:sz w:val="16"/>
                          </w:rPr>
                          <w:t>U2</w:t>
                        </w:r>
                      </w:p>
                    </w:tc>
                    <w:tc>
                      <w:tcPr>
                        <w:tcW w:w="518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653FE7B" w14:textId="77777777" w:rsidR="004B3209" w:rsidRDefault="004B3209">
                        <w:pPr>
                          <w:spacing w:line="276" w:lineRule="auto"/>
                          <w:jc w:val="both"/>
                          <w:rPr>
                            <w:sz w:val="22"/>
                            <w:szCs w:val="22"/>
                            <w:lang w:eastAsia="en-US"/>
                          </w:rPr>
                        </w:pPr>
                        <w:r>
                          <w:rPr>
                            <w:rFonts w:ascii="Arial" w:eastAsia="Arial" w:hAnsi="Arial"/>
                            <w:color w:val="000000"/>
                            <w:sz w:val="16"/>
                          </w:rPr>
                          <w:t>DCF Analysis</w:t>
                        </w:r>
                      </w:p>
                    </w:tc>
                    <w:tc>
                      <w:tcPr>
                        <w:tcW w:w="87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F567BCA" w14:textId="77777777" w:rsidR="004B3209" w:rsidRDefault="004B3209">
                        <w:pPr>
                          <w:spacing w:line="276" w:lineRule="auto"/>
                          <w:jc w:val="both"/>
                          <w:rPr>
                            <w:sz w:val="22"/>
                            <w:szCs w:val="22"/>
                            <w:lang w:eastAsia="en-US"/>
                          </w:rPr>
                        </w:pPr>
                        <w:r>
                          <w:rPr>
                            <w:rFonts w:ascii="Arial" w:eastAsia="Arial" w:hAnsi="Arial"/>
                            <w:color w:val="000000"/>
                            <w:sz w:val="16"/>
                          </w:rPr>
                          <w:t>C2</w:t>
                        </w:r>
                      </w:p>
                    </w:tc>
                  </w:tr>
                </w:tbl>
                <w:p w14:paraId="5B39F96B" w14:textId="77777777" w:rsidR="004B3209" w:rsidRDefault="004B3209">
                  <w:pPr>
                    <w:spacing w:after="200" w:line="276" w:lineRule="auto"/>
                    <w:jc w:val="both"/>
                    <w:rPr>
                      <w:sz w:val="22"/>
                      <w:szCs w:val="22"/>
                      <w:lang w:eastAsia="en-US"/>
                    </w:rPr>
                  </w:pPr>
                </w:p>
              </w:tc>
            </w:tr>
            <w:tr w:rsidR="004B3209" w14:paraId="632051CB" w14:textId="77777777">
              <w:trPr>
                <w:gridAfter w:val="3"/>
                <w:wAfter w:w="103" w:type="dxa"/>
                <w:trHeight w:val="59"/>
              </w:trPr>
              <w:tc>
                <w:tcPr>
                  <w:tcW w:w="261" w:type="dxa"/>
                </w:tcPr>
                <w:p w14:paraId="740441D8" w14:textId="77777777" w:rsidR="004B3209" w:rsidRDefault="004B3209">
                  <w:pPr>
                    <w:pStyle w:val="EmptyLayoutCell"/>
                    <w:spacing w:line="360" w:lineRule="auto"/>
                    <w:jc w:val="both"/>
                  </w:pPr>
                </w:p>
              </w:tc>
              <w:tc>
                <w:tcPr>
                  <w:tcW w:w="18" w:type="dxa"/>
                </w:tcPr>
                <w:p w14:paraId="625EF873" w14:textId="77777777" w:rsidR="004B3209" w:rsidRDefault="004B3209">
                  <w:pPr>
                    <w:pStyle w:val="EmptyLayoutCell"/>
                    <w:spacing w:line="360" w:lineRule="auto"/>
                    <w:jc w:val="both"/>
                  </w:pPr>
                </w:p>
              </w:tc>
              <w:tc>
                <w:tcPr>
                  <w:tcW w:w="14" w:type="dxa"/>
                </w:tcPr>
                <w:p w14:paraId="706E2CB7" w14:textId="77777777" w:rsidR="004B3209" w:rsidRDefault="004B3209">
                  <w:pPr>
                    <w:pStyle w:val="EmptyLayoutCell"/>
                    <w:spacing w:line="360" w:lineRule="auto"/>
                    <w:jc w:val="both"/>
                  </w:pPr>
                </w:p>
              </w:tc>
              <w:tc>
                <w:tcPr>
                  <w:tcW w:w="14" w:type="dxa"/>
                </w:tcPr>
                <w:p w14:paraId="4DB6599F" w14:textId="77777777" w:rsidR="004B3209" w:rsidRDefault="004B3209">
                  <w:pPr>
                    <w:pStyle w:val="EmptyLayoutCell"/>
                    <w:spacing w:line="360" w:lineRule="auto"/>
                    <w:jc w:val="both"/>
                  </w:pPr>
                </w:p>
              </w:tc>
              <w:tc>
                <w:tcPr>
                  <w:tcW w:w="14" w:type="dxa"/>
                </w:tcPr>
                <w:p w14:paraId="67990D63" w14:textId="77777777" w:rsidR="004B3209" w:rsidRDefault="004B3209">
                  <w:pPr>
                    <w:pStyle w:val="EmptyLayoutCell"/>
                    <w:spacing w:line="360" w:lineRule="auto"/>
                    <w:jc w:val="both"/>
                  </w:pPr>
                </w:p>
              </w:tc>
              <w:tc>
                <w:tcPr>
                  <w:tcW w:w="501" w:type="dxa"/>
                </w:tcPr>
                <w:p w14:paraId="75A38CFE" w14:textId="77777777" w:rsidR="004B3209" w:rsidRDefault="004B3209">
                  <w:pPr>
                    <w:pStyle w:val="EmptyLayoutCell"/>
                    <w:spacing w:line="360" w:lineRule="auto"/>
                    <w:jc w:val="both"/>
                  </w:pPr>
                </w:p>
              </w:tc>
              <w:tc>
                <w:tcPr>
                  <w:tcW w:w="283" w:type="dxa"/>
                </w:tcPr>
                <w:p w14:paraId="1E64DA0C" w14:textId="77777777" w:rsidR="004B3209" w:rsidRDefault="004B3209">
                  <w:pPr>
                    <w:pStyle w:val="EmptyLayoutCell"/>
                    <w:spacing w:line="360" w:lineRule="auto"/>
                    <w:jc w:val="both"/>
                  </w:pPr>
                </w:p>
              </w:tc>
              <w:tc>
                <w:tcPr>
                  <w:tcW w:w="1614" w:type="dxa"/>
                </w:tcPr>
                <w:p w14:paraId="1E0DB5E2" w14:textId="77777777" w:rsidR="004B3209" w:rsidRDefault="004B3209">
                  <w:pPr>
                    <w:pStyle w:val="EmptyLayoutCell"/>
                    <w:spacing w:line="360" w:lineRule="auto"/>
                    <w:jc w:val="both"/>
                  </w:pPr>
                </w:p>
              </w:tc>
              <w:tc>
                <w:tcPr>
                  <w:tcW w:w="244" w:type="dxa"/>
                </w:tcPr>
                <w:p w14:paraId="0F07696F" w14:textId="77777777" w:rsidR="004B3209" w:rsidRDefault="004B3209">
                  <w:pPr>
                    <w:pStyle w:val="EmptyLayoutCell"/>
                    <w:spacing w:line="360" w:lineRule="auto"/>
                    <w:jc w:val="both"/>
                  </w:pPr>
                </w:p>
              </w:tc>
              <w:tc>
                <w:tcPr>
                  <w:tcW w:w="298" w:type="dxa"/>
                </w:tcPr>
                <w:p w14:paraId="2A6481FF" w14:textId="77777777" w:rsidR="004B3209" w:rsidRDefault="004B3209">
                  <w:pPr>
                    <w:pStyle w:val="EmptyLayoutCell"/>
                    <w:spacing w:line="360" w:lineRule="auto"/>
                    <w:jc w:val="both"/>
                  </w:pPr>
                </w:p>
              </w:tc>
              <w:tc>
                <w:tcPr>
                  <w:tcW w:w="79" w:type="dxa"/>
                </w:tcPr>
                <w:p w14:paraId="6CDBCFBA" w14:textId="77777777" w:rsidR="004B3209" w:rsidRDefault="004B3209">
                  <w:pPr>
                    <w:pStyle w:val="EmptyLayoutCell"/>
                    <w:spacing w:line="360" w:lineRule="auto"/>
                    <w:jc w:val="both"/>
                  </w:pPr>
                </w:p>
              </w:tc>
              <w:tc>
                <w:tcPr>
                  <w:tcW w:w="68" w:type="dxa"/>
                </w:tcPr>
                <w:p w14:paraId="47BD0656" w14:textId="77777777" w:rsidR="004B3209" w:rsidRDefault="004B3209">
                  <w:pPr>
                    <w:pStyle w:val="EmptyLayoutCell"/>
                    <w:spacing w:line="360" w:lineRule="auto"/>
                    <w:jc w:val="both"/>
                  </w:pPr>
                </w:p>
              </w:tc>
              <w:tc>
                <w:tcPr>
                  <w:tcW w:w="19" w:type="dxa"/>
                </w:tcPr>
                <w:p w14:paraId="39A8DD25" w14:textId="77777777" w:rsidR="004B3209" w:rsidRDefault="004B3209">
                  <w:pPr>
                    <w:pStyle w:val="EmptyLayoutCell"/>
                    <w:spacing w:line="360" w:lineRule="auto"/>
                    <w:jc w:val="both"/>
                  </w:pPr>
                </w:p>
              </w:tc>
              <w:tc>
                <w:tcPr>
                  <w:tcW w:w="132" w:type="dxa"/>
                </w:tcPr>
                <w:p w14:paraId="1E38AE5C" w14:textId="77777777" w:rsidR="004B3209" w:rsidRDefault="004B3209">
                  <w:pPr>
                    <w:pStyle w:val="EmptyLayoutCell"/>
                    <w:spacing w:line="360" w:lineRule="auto"/>
                    <w:jc w:val="both"/>
                  </w:pPr>
                </w:p>
              </w:tc>
              <w:tc>
                <w:tcPr>
                  <w:tcW w:w="12" w:type="dxa"/>
                </w:tcPr>
                <w:p w14:paraId="7F85B1B2" w14:textId="77777777" w:rsidR="004B3209" w:rsidRDefault="004B3209">
                  <w:pPr>
                    <w:pStyle w:val="EmptyLayoutCell"/>
                    <w:spacing w:line="360" w:lineRule="auto"/>
                    <w:jc w:val="both"/>
                  </w:pPr>
                </w:p>
              </w:tc>
              <w:tc>
                <w:tcPr>
                  <w:tcW w:w="190" w:type="dxa"/>
                </w:tcPr>
                <w:p w14:paraId="46FEF54C" w14:textId="77777777" w:rsidR="004B3209" w:rsidRDefault="004B3209">
                  <w:pPr>
                    <w:pStyle w:val="EmptyLayoutCell"/>
                    <w:spacing w:line="360" w:lineRule="auto"/>
                    <w:jc w:val="both"/>
                  </w:pPr>
                </w:p>
              </w:tc>
              <w:tc>
                <w:tcPr>
                  <w:tcW w:w="440" w:type="dxa"/>
                </w:tcPr>
                <w:p w14:paraId="3E15335C" w14:textId="77777777" w:rsidR="004B3209" w:rsidRDefault="004B3209">
                  <w:pPr>
                    <w:pStyle w:val="EmptyLayoutCell"/>
                    <w:spacing w:line="360" w:lineRule="auto"/>
                    <w:jc w:val="both"/>
                  </w:pPr>
                </w:p>
              </w:tc>
              <w:tc>
                <w:tcPr>
                  <w:tcW w:w="779" w:type="dxa"/>
                </w:tcPr>
                <w:p w14:paraId="4E602697" w14:textId="77777777" w:rsidR="004B3209" w:rsidRDefault="004B3209">
                  <w:pPr>
                    <w:pStyle w:val="EmptyLayoutCell"/>
                    <w:spacing w:line="360" w:lineRule="auto"/>
                    <w:jc w:val="both"/>
                  </w:pPr>
                </w:p>
              </w:tc>
              <w:tc>
                <w:tcPr>
                  <w:tcW w:w="102" w:type="dxa"/>
                </w:tcPr>
                <w:p w14:paraId="59B54459" w14:textId="77777777" w:rsidR="004B3209" w:rsidRDefault="004B3209">
                  <w:pPr>
                    <w:pStyle w:val="EmptyLayoutCell"/>
                    <w:spacing w:line="360" w:lineRule="auto"/>
                    <w:jc w:val="both"/>
                  </w:pPr>
                </w:p>
              </w:tc>
              <w:tc>
                <w:tcPr>
                  <w:tcW w:w="428" w:type="dxa"/>
                </w:tcPr>
                <w:p w14:paraId="1A0BEDD7" w14:textId="77777777" w:rsidR="004B3209" w:rsidRDefault="004B3209">
                  <w:pPr>
                    <w:pStyle w:val="EmptyLayoutCell"/>
                    <w:spacing w:line="360" w:lineRule="auto"/>
                    <w:jc w:val="both"/>
                  </w:pPr>
                </w:p>
              </w:tc>
              <w:tc>
                <w:tcPr>
                  <w:tcW w:w="31" w:type="dxa"/>
                </w:tcPr>
                <w:p w14:paraId="56B00CF9" w14:textId="77777777" w:rsidR="004B3209" w:rsidRDefault="004B3209">
                  <w:pPr>
                    <w:pStyle w:val="EmptyLayoutCell"/>
                    <w:spacing w:line="360" w:lineRule="auto"/>
                    <w:jc w:val="both"/>
                  </w:pPr>
                </w:p>
              </w:tc>
              <w:tc>
                <w:tcPr>
                  <w:tcW w:w="63" w:type="dxa"/>
                </w:tcPr>
                <w:p w14:paraId="3AEE8B51" w14:textId="77777777" w:rsidR="004B3209" w:rsidRDefault="004B3209">
                  <w:pPr>
                    <w:pStyle w:val="EmptyLayoutCell"/>
                    <w:spacing w:line="360" w:lineRule="auto"/>
                    <w:jc w:val="both"/>
                  </w:pPr>
                </w:p>
              </w:tc>
              <w:tc>
                <w:tcPr>
                  <w:tcW w:w="17" w:type="dxa"/>
                </w:tcPr>
                <w:p w14:paraId="6C637A9D" w14:textId="77777777" w:rsidR="004B3209" w:rsidRDefault="004B3209">
                  <w:pPr>
                    <w:pStyle w:val="EmptyLayoutCell"/>
                    <w:spacing w:line="360" w:lineRule="auto"/>
                    <w:jc w:val="both"/>
                  </w:pPr>
                </w:p>
              </w:tc>
              <w:tc>
                <w:tcPr>
                  <w:tcW w:w="38" w:type="dxa"/>
                </w:tcPr>
                <w:p w14:paraId="3F63D138" w14:textId="77777777" w:rsidR="004B3209" w:rsidRDefault="004B3209">
                  <w:pPr>
                    <w:pStyle w:val="EmptyLayoutCell"/>
                    <w:spacing w:line="360" w:lineRule="auto"/>
                    <w:jc w:val="both"/>
                  </w:pPr>
                </w:p>
              </w:tc>
              <w:tc>
                <w:tcPr>
                  <w:tcW w:w="758" w:type="dxa"/>
                </w:tcPr>
                <w:p w14:paraId="735E38AB" w14:textId="77777777" w:rsidR="004B3209" w:rsidRDefault="004B3209">
                  <w:pPr>
                    <w:pStyle w:val="EmptyLayoutCell"/>
                    <w:spacing w:line="360" w:lineRule="auto"/>
                    <w:jc w:val="both"/>
                  </w:pPr>
                </w:p>
              </w:tc>
              <w:tc>
                <w:tcPr>
                  <w:tcW w:w="60" w:type="dxa"/>
                </w:tcPr>
                <w:p w14:paraId="00B0E479" w14:textId="77777777" w:rsidR="004B3209" w:rsidRDefault="004B3209">
                  <w:pPr>
                    <w:pStyle w:val="EmptyLayoutCell"/>
                    <w:spacing w:line="360" w:lineRule="auto"/>
                    <w:jc w:val="both"/>
                  </w:pPr>
                </w:p>
              </w:tc>
              <w:tc>
                <w:tcPr>
                  <w:tcW w:w="112" w:type="dxa"/>
                </w:tcPr>
                <w:p w14:paraId="1D399C3F" w14:textId="77777777" w:rsidR="004B3209" w:rsidRDefault="004B3209">
                  <w:pPr>
                    <w:pStyle w:val="EmptyLayoutCell"/>
                    <w:spacing w:line="360" w:lineRule="auto"/>
                    <w:jc w:val="both"/>
                  </w:pPr>
                </w:p>
              </w:tc>
              <w:tc>
                <w:tcPr>
                  <w:tcW w:w="1057" w:type="dxa"/>
                </w:tcPr>
                <w:p w14:paraId="462BEFC2" w14:textId="77777777" w:rsidR="004B3209" w:rsidRDefault="004B3209">
                  <w:pPr>
                    <w:pStyle w:val="EmptyLayoutCell"/>
                    <w:spacing w:line="360" w:lineRule="auto"/>
                    <w:jc w:val="both"/>
                  </w:pPr>
                </w:p>
              </w:tc>
              <w:tc>
                <w:tcPr>
                  <w:tcW w:w="452" w:type="dxa"/>
                </w:tcPr>
                <w:p w14:paraId="1E99C6C6" w14:textId="77777777" w:rsidR="004B3209" w:rsidRDefault="004B3209">
                  <w:pPr>
                    <w:pStyle w:val="EmptyLayoutCell"/>
                    <w:spacing w:line="360" w:lineRule="auto"/>
                    <w:jc w:val="both"/>
                  </w:pPr>
                </w:p>
              </w:tc>
              <w:tc>
                <w:tcPr>
                  <w:tcW w:w="121" w:type="dxa"/>
                </w:tcPr>
                <w:p w14:paraId="0C6B5B45" w14:textId="77777777" w:rsidR="004B3209" w:rsidRDefault="004B3209">
                  <w:pPr>
                    <w:pStyle w:val="EmptyLayoutCell"/>
                    <w:spacing w:line="360" w:lineRule="auto"/>
                    <w:jc w:val="both"/>
                  </w:pPr>
                </w:p>
              </w:tc>
              <w:tc>
                <w:tcPr>
                  <w:tcW w:w="22" w:type="dxa"/>
                </w:tcPr>
                <w:p w14:paraId="0D992888" w14:textId="77777777" w:rsidR="004B3209" w:rsidRDefault="004B3209">
                  <w:pPr>
                    <w:pStyle w:val="EmptyLayoutCell"/>
                    <w:spacing w:line="360" w:lineRule="auto"/>
                    <w:jc w:val="both"/>
                  </w:pPr>
                </w:p>
              </w:tc>
              <w:tc>
                <w:tcPr>
                  <w:tcW w:w="437" w:type="dxa"/>
                </w:tcPr>
                <w:p w14:paraId="47B4A14D" w14:textId="77777777" w:rsidR="004B3209" w:rsidRDefault="004B3209">
                  <w:pPr>
                    <w:pStyle w:val="EmptyLayoutCell"/>
                    <w:spacing w:line="360" w:lineRule="auto"/>
                    <w:jc w:val="both"/>
                  </w:pPr>
                </w:p>
              </w:tc>
              <w:tc>
                <w:tcPr>
                  <w:tcW w:w="850" w:type="dxa"/>
                </w:tcPr>
                <w:p w14:paraId="779CF424" w14:textId="77777777" w:rsidR="004B3209" w:rsidRDefault="004B3209">
                  <w:pPr>
                    <w:pStyle w:val="EmptyLayoutCell"/>
                    <w:spacing w:line="360" w:lineRule="auto"/>
                    <w:jc w:val="both"/>
                  </w:pPr>
                </w:p>
              </w:tc>
              <w:tc>
                <w:tcPr>
                  <w:tcW w:w="848" w:type="dxa"/>
                </w:tcPr>
                <w:p w14:paraId="5B4EFBDE" w14:textId="77777777" w:rsidR="004B3209" w:rsidRDefault="004B3209">
                  <w:pPr>
                    <w:pStyle w:val="EmptyLayoutCell"/>
                    <w:spacing w:line="360" w:lineRule="auto"/>
                    <w:jc w:val="both"/>
                  </w:pPr>
                </w:p>
              </w:tc>
              <w:tc>
                <w:tcPr>
                  <w:tcW w:w="99" w:type="dxa"/>
                </w:tcPr>
                <w:p w14:paraId="002157FB" w14:textId="77777777" w:rsidR="004B3209" w:rsidRDefault="004B3209">
                  <w:pPr>
                    <w:pStyle w:val="EmptyLayoutCell"/>
                    <w:spacing w:line="360" w:lineRule="auto"/>
                    <w:jc w:val="both"/>
                  </w:pPr>
                </w:p>
              </w:tc>
              <w:tc>
                <w:tcPr>
                  <w:tcW w:w="20" w:type="dxa"/>
                </w:tcPr>
                <w:p w14:paraId="1A38F3FB" w14:textId="77777777" w:rsidR="004B3209" w:rsidRDefault="004B3209">
                  <w:pPr>
                    <w:pStyle w:val="EmptyLayoutCell"/>
                    <w:spacing w:line="360" w:lineRule="auto"/>
                    <w:jc w:val="both"/>
                  </w:pPr>
                </w:p>
              </w:tc>
              <w:tc>
                <w:tcPr>
                  <w:tcW w:w="32" w:type="dxa"/>
                </w:tcPr>
                <w:p w14:paraId="15F495B7" w14:textId="77777777" w:rsidR="004B3209" w:rsidRDefault="004B3209">
                  <w:pPr>
                    <w:pStyle w:val="EmptyLayoutCell"/>
                    <w:spacing w:line="360" w:lineRule="auto"/>
                    <w:jc w:val="both"/>
                  </w:pPr>
                </w:p>
              </w:tc>
            </w:tr>
            <w:tr w:rsidR="004B3209" w14:paraId="20E7D1EB" w14:textId="77777777">
              <w:trPr>
                <w:gridAfter w:val="3"/>
                <w:wAfter w:w="103" w:type="dxa"/>
              </w:trPr>
              <w:tc>
                <w:tcPr>
                  <w:tcW w:w="261" w:type="dxa"/>
                </w:tcPr>
                <w:p w14:paraId="69EED39C" w14:textId="77777777" w:rsidR="004B3209" w:rsidRDefault="004B3209">
                  <w:pPr>
                    <w:pStyle w:val="EmptyLayoutCell"/>
                    <w:spacing w:line="360" w:lineRule="auto"/>
                    <w:jc w:val="both"/>
                  </w:pPr>
                </w:p>
              </w:tc>
              <w:tc>
                <w:tcPr>
                  <w:tcW w:w="18" w:type="dxa"/>
                </w:tcPr>
                <w:p w14:paraId="0A38E530" w14:textId="77777777" w:rsidR="004B3209" w:rsidRDefault="004B3209">
                  <w:pPr>
                    <w:pStyle w:val="EmptyLayoutCell"/>
                    <w:spacing w:line="360" w:lineRule="auto"/>
                    <w:jc w:val="both"/>
                  </w:pPr>
                </w:p>
              </w:tc>
              <w:tc>
                <w:tcPr>
                  <w:tcW w:w="10248" w:type="dxa"/>
                  <w:gridSpan w:val="35"/>
                  <w:hideMark/>
                </w:tcPr>
                <w:tbl>
                  <w:tblPr>
                    <w:tblW w:w="0" w:type="auto"/>
                    <w:tblCellMar>
                      <w:left w:w="0" w:type="dxa"/>
                      <w:right w:w="0" w:type="dxa"/>
                    </w:tblCellMar>
                    <w:tblLook w:val="04A0" w:firstRow="1" w:lastRow="0" w:firstColumn="1" w:lastColumn="0" w:noHBand="0" w:noVBand="1"/>
                  </w:tblPr>
                  <w:tblGrid>
                    <w:gridCol w:w="4077"/>
                    <w:gridCol w:w="1807"/>
                    <w:gridCol w:w="2329"/>
                  </w:tblGrid>
                  <w:tr w:rsidR="004B3209" w14:paraId="5A2958BA" w14:textId="77777777">
                    <w:trPr>
                      <w:trHeight w:val="20"/>
                    </w:trPr>
                    <w:tc>
                      <w:tcPr>
                        <w:tcW w:w="5224" w:type="dxa"/>
                      </w:tcPr>
                      <w:p w14:paraId="43BD09ED" w14:textId="77777777" w:rsidR="004B3209" w:rsidRDefault="004B3209">
                        <w:pPr>
                          <w:pStyle w:val="EmptyLayoutCell"/>
                          <w:spacing w:line="360" w:lineRule="auto"/>
                          <w:jc w:val="both"/>
                        </w:pPr>
                      </w:p>
                    </w:tc>
                    <w:tc>
                      <w:tcPr>
                        <w:tcW w:w="1942" w:type="dxa"/>
                      </w:tcPr>
                      <w:p w14:paraId="4632985F" w14:textId="77777777" w:rsidR="004B3209" w:rsidRDefault="004B3209">
                        <w:pPr>
                          <w:pStyle w:val="EmptyLayoutCell"/>
                          <w:spacing w:line="360" w:lineRule="auto"/>
                          <w:jc w:val="both"/>
                        </w:pPr>
                      </w:p>
                    </w:tc>
                    <w:tc>
                      <w:tcPr>
                        <w:tcW w:w="3035" w:type="dxa"/>
                      </w:tcPr>
                      <w:p w14:paraId="1E0C5519" w14:textId="77777777" w:rsidR="004B3209" w:rsidRDefault="004B3209">
                        <w:pPr>
                          <w:pStyle w:val="EmptyLayoutCell"/>
                          <w:spacing w:line="360" w:lineRule="auto"/>
                          <w:jc w:val="both"/>
                        </w:pPr>
                      </w:p>
                    </w:tc>
                  </w:tr>
                  <w:tr w:rsidR="004B3209" w14:paraId="0C82362B" w14:textId="77777777">
                    <w:trPr>
                      <w:trHeight w:val="295"/>
                    </w:trPr>
                    <w:tc>
                      <w:tcPr>
                        <w:tcW w:w="5224" w:type="dxa"/>
                      </w:tcPr>
                      <w:p w14:paraId="7F3DBDB2" w14:textId="77777777" w:rsidR="004B3209" w:rsidRDefault="004B3209">
                        <w:pPr>
                          <w:pStyle w:val="EmptyLayoutCell"/>
                          <w:spacing w:line="360" w:lineRule="auto"/>
                          <w:jc w:val="both"/>
                        </w:pPr>
                      </w:p>
                    </w:tc>
                    <w:tc>
                      <w:tcPr>
                        <w:tcW w:w="1942" w:type="dxa"/>
                        <w:hideMark/>
                      </w:tcPr>
                      <w:tbl>
                        <w:tblPr>
                          <w:tblW w:w="0" w:type="auto"/>
                          <w:tblCellMar>
                            <w:left w:w="0" w:type="dxa"/>
                            <w:right w:w="0" w:type="dxa"/>
                          </w:tblCellMar>
                          <w:tblLook w:val="04A0" w:firstRow="1" w:lastRow="0" w:firstColumn="1" w:lastColumn="0" w:noHBand="0" w:noVBand="1"/>
                        </w:tblPr>
                        <w:tblGrid>
                          <w:gridCol w:w="1807"/>
                        </w:tblGrid>
                        <w:tr w:rsidR="004B3209" w14:paraId="58B23388" w14:textId="77777777">
                          <w:trPr>
                            <w:trHeight w:val="215"/>
                          </w:trPr>
                          <w:tc>
                            <w:tcPr>
                              <w:tcW w:w="1942" w:type="dxa"/>
                              <w:tcMar>
                                <w:top w:w="40" w:type="dxa"/>
                                <w:left w:w="40" w:type="dxa"/>
                                <w:bottom w:w="40" w:type="dxa"/>
                                <w:right w:w="40" w:type="dxa"/>
                              </w:tcMar>
                              <w:hideMark/>
                            </w:tcPr>
                            <w:p w14:paraId="7EA3459A" w14:textId="77777777" w:rsidR="004B3209" w:rsidRDefault="004B3209">
                              <w:pPr>
                                <w:spacing w:after="200" w:line="276" w:lineRule="auto"/>
                                <w:jc w:val="both"/>
                                <w:rPr>
                                  <w:sz w:val="22"/>
                                  <w:szCs w:val="22"/>
                                  <w:lang w:eastAsia="en-US"/>
                                </w:rPr>
                              </w:pPr>
                              <w:r>
                                <w:rPr>
                                  <w:rFonts w:ascii="Arial" w:eastAsia="Arial" w:hAnsi="Arial"/>
                                  <w:b/>
                                  <w:color w:val="000000"/>
                                  <w:sz w:val="16"/>
                                </w:rPr>
                                <w:t>Social competences</w:t>
                              </w:r>
                            </w:p>
                          </w:tc>
                        </w:tr>
                      </w:tbl>
                      <w:p w14:paraId="476FDBB9" w14:textId="77777777" w:rsidR="004B3209" w:rsidRDefault="004B3209">
                        <w:pPr>
                          <w:spacing w:after="200" w:line="276" w:lineRule="auto"/>
                          <w:jc w:val="both"/>
                          <w:rPr>
                            <w:sz w:val="22"/>
                            <w:szCs w:val="22"/>
                            <w:lang w:eastAsia="en-US"/>
                          </w:rPr>
                        </w:pPr>
                      </w:p>
                    </w:tc>
                    <w:tc>
                      <w:tcPr>
                        <w:tcW w:w="3035" w:type="dxa"/>
                      </w:tcPr>
                      <w:p w14:paraId="294D1097" w14:textId="77777777" w:rsidR="004B3209" w:rsidRDefault="004B3209">
                        <w:pPr>
                          <w:pStyle w:val="EmptyLayoutCell"/>
                          <w:spacing w:line="360" w:lineRule="auto"/>
                          <w:jc w:val="both"/>
                        </w:pPr>
                      </w:p>
                    </w:tc>
                  </w:tr>
                  <w:tr w:rsidR="004B3209" w14:paraId="09DD44CA" w14:textId="77777777">
                    <w:trPr>
                      <w:trHeight w:val="205"/>
                    </w:trPr>
                    <w:tc>
                      <w:tcPr>
                        <w:tcW w:w="5224" w:type="dxa"/>
                      </w:tcPr>
                      <w:p w14:paraId="7A64C3C5" w14:textId="77777777" w:rsidR="004B3209" w:rsidRDefault="004B3209">
                        <w:pPr>
                          <w:pStyle w:val="EmptyLayoutCell"/>
                          <w:spacing w:line="360" w:lineRule="auto"/>
                          <w:jc w:val="both"/>
                        </w:pPr>
                      </w:p>
                    </w:tc>
                    <w:tc>
                      <w:tcPr>
                        <w:tcW w:w="1942" w:type="dxa"/>
                      </w:tcPr>
                      <w:p w14:paraId="06B74698" w14:textId="77777777" w:rsidR="004B3209" w:rsidRDefault="004B3209">
                        <w:pPr>
                          <w:pStyle w:val="EmptyLayoutCell"/>
                          <w:spacing w:line="360" w:lineRule="auto"/>
                          <w:jc w:val="both"/>
                        </w:pPr>
                      </w:p>
                    </w:tc>
                    <w:tc>
                      <w:tcPr>
                        <w:tcW w:w="3035" w:type="dxa"/>
                      </w:tcPr>
                      <w:p w14:paraId="401BE998" w14:textId="77777777" w:rsidR="004B3209" w:rsidRDefault="004B3209">
                        <w:pPr>
                          <w:pStyle w:val="EmptyLayoutCell"/>
                          <w:spacing w:line="360" w:lineRule="auto"/>
                          <w:jc w:val="both"/>
                        </w:pPr>
                      </w:p>
                    </w:tc>
                  </w:tr>
                  <w:tr w:rsidR="004B3209" w14:paraId="115226E8" w14:textId="77777777">
                    <w:tc>
                      <w:tcPr>
                        <w:tcW w:w="10201" w:type="dxa"/>
                        <w:gridSpan w:val="3"/>
                        <w:hideMark/>
                      </w:tcPr>
                      <w:tbl>
                        <w:tblPr>
                          <w:tblW w:w="0" w:type="auto"/>
                          <w:tblCellMar>
                            <w:left w:w="0" w:type="dxa"/>
                            <w:right w:w="0" w:type="dxa"/>
                          </w:tblCellMar>
                          <w:tblLook w:val="04A0" w:firstRow="1" w:lastRow="0" w:firstColumn="1" w:lastColumn="0" w:noHBand="0" w:noVBand="1"/>
                        </w:tblPr>
                        <w:tblGrid>
                          <w:gridCol w:w="950"/>
                          <w:gridCol w:w="6437"/>
                          <w:gridCol w:w="806"/>
                        </w:tblGrid>
                        <w:tr w:rsidR="004B3209" w14:paraId="75DC3CAB" w14:textId="77777777">
                          <w:trPr>
                            <w:trHeight w:val="260"/>
                          </w:trPr>
                          <w:tc>
                            <w:tcPr>
                              <w:tcW w:w="97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8A4A153" w14:textId="77777777" w:rsidR="004B3209" w:rsidRDefault="004B3209">
                              <w:pPr>
                                <w:spacing w:line="276" w:lineRule="auto"/>
                                <w:jc w:val="both"/>
                                <w:rPr>
                                  <w:sz w:val="22"/>
                                  <w:szCs w:val="22"/>
                                  <w:lang w:eastAsia="en-US"/>
                                </w:rPr>
                              </w:pPr>
                              <w:r>
                                <w:rPr>
                                  <w:rFonts w:ascii="Arial" w:eastAsia="Arial" w:hAnsi="Arial"/>
                                  <w:color w:val="000000"/>
                                  <w:sz w:val="16"/>
                                </w:rPr>
                                <w:t>Symbol</w:t>
                              </w:r>
                            </w:p>
                          </w:tc>
                          <w:tc>
                            <w:tcPr>
                              <w:tcW w:w="680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ECD9983" w14:textId="77777777" w:rsidR="004B3209" w:rsidRDefault="004B3209">
                              <w:pPr>
                                <w:spacing w:line="276" w:lineRule="auto"/>
                                <w:jc w:val="both"/>
                                <w:rPr>
                                  <w:sz w:val="22"/>
                                  <w:szCs w:val="22"/>
                                  <w:lang w:eastAsia="en-US"/>
                                </w:rPr>
                              </w:pPr>
                              <w:r>
                                <w:t>Description</w:t>
                              </w:r>
                            </w:p>
                          </w:tc>
                          <w:tc>
                            <w:tcPr>
                              <w:tcW w:w="8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086FE73" w14:textId="77777777" w:rsidR="004B3209" w:rsidRDefault="004B3209">
                              <w:pPr>
                                <w:spacing w:line="276" w:lineRule="auto"/>
                                <w:jc w:val="both"/>
                                <w:rPr>
                                  <w:sz w:val="22"/>
                                  <w:szCs w:val="22"/>
                                  <w:lang w:eastAsia="en-US"/>
                                </w:rPr>
                              </w:pPr>
                              <w:r>
                                <w:rPr>
                                  <w:rFonts w:ascii="Arial" w:eastAsia="Arial" w:hAnsi="Arial"/>
                                  <w:color w:val="000000"/>
                                  <w:sz w:val="16"/>
                                </w:rPr>
                                <w:t>Effects</w:t>
                              </w:r>
                            </w:p>
                          </w:tc>
                        </w:tr>
                        <w:tr w:rsidR="004B3209" w14:paraId="51A2A32F" w14:textId="77777777">
                          <w:trPr>
                            <w:trHeight w:val="260"/>
                          </w:trPr>
                          <w:tc>
                            <w:tcPr>
                              <w:tcW w:w="97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D10637C" w14:textId="77777777" w:rsidR="004B3209" w:rsidRDefault="004B3209">
                              <w:pPr>
                                <w:spacing w:line="276" w:lineRule="auto"/>
                                <w:jc w:val="both"/>
                                <w:rPr>
                                  <w:sz w:val="22"/>
                                  <w:szCs w:val="22"/>
                                  <w:lang w:eastAsia="en-US"/>
                                </w:rPr>
                              </w:pPr>
                              <w:r>
                                <w:rPr>
                                  <w:rFonts w:ascii="Arial" w:eastAsia="Arial" w:hAnsi="Arial"/>
                                  <w:color w:val="000000"/>
                                  <w:sz w:val="16"/>
                                </w:rPr>
                                <w:t>K1</w:t>
                              </w:r>
                            </w:p>
                          </w:tc>
                          <w:tc>
                            <w:tcPr>
                              <w:tcW w:w="680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8C54D2A"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Ability to gather and process financial data</w:t>
                              </w:r>
                            </w:p>
                          </w:tc>
                          <w:tc>
                            <w:tcPr>
                              <w:tcW w:w="8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42DF1D0" w14:textId="77777777" w:rsidR="004B3209" w:rsidRDefault="004B3209">
                              <w:pPr>
                                <w:spacing w:line="276" w:lineRule="auto"/>
                                <w:jc w:val="both"/>
                                <w:rPr>
                                  <w:sz w:val="22"/>
                                  <w:szCs w:val="22"/>
                                  <w:lang w:eastAsia="en-US"/>
                                </w:rPr>
                              </w:pPr>
                              <w:r>
                                <w:rPr>
                                  <w:rFonts w:ascii="Arial" w:eastAsia="Arial" w:hAnsi="Arial"/>
                                  <w:color w:val="000000"/>
                                  <w:sz w:val="16"/>
                                </w:rPr>
                                <w:t>C3</w:t>
                              </w:r>
                            </w:p>
                          </w:tc>
                        </w:tr>
                        <w:tr w:rsidR="004B3209" w14:paraId="2411B872" w14:textId="77777777">
                          <w:trPr>
                            <w:trHeight w:val="260"/>
                          </w:trPr>
                          <w:tc>
                            <w:tcPr>
                              <w:tcW w:w="97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75B2E1E" w14:textId="77777777" w:rsidR="004B3209" w:rsidRDefault="004B3209">
                              <w:pPr>
                                <w:spacing w:line="276" w:lineRule="auto"/>
                                <w:jc w:val="both"/>
                                <w:rPr>
                                  <w:sz w:val="22"/>
                                  <w:szCs w:val="22"/>
                                  <w:lang w:eastAsia="en-US"/>
                                </w:rPr>
                              </w:pPr>
                              <w:r>
                                <w:rPr>
                                  <w:rFonts w:ascii="Arial" w:eastAsia="Arial" w:hAnsi="Arial"/>
                                  <w:color w:val="000000"/>
                                  <w:sz w:val="16"/>
                                </w:rPr>
                                <w:t>K2</w:t>
                              </w:r>
                            </w:p>
                          </w:tc>
                          <w:tc>
                            <w:tcPr>
                              <w:tcW w:w="680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0053241"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Ability to build the team and developing the co-operations with other students while solving complex financial problems</w:t>
                              </w:r>
                            </w:p>
                          </w:tc>
                          <w:tc>
                            <w:tcPr>
                              <w:tcW w:w="8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265BD08" w14:textId="77777777" w:rsidR="004B3209" w:rsidRDefault="004B3209">
                              <w:pPr>
                                <w:spacing w:line="276" w:lineRule="auto"/>
                                <w:jc w:val="both"/>
                                <w:rPr>
                                  <w:sz w:val="22"/>
                                  <w:szCs w:val="22"/>
                                  <w:lang w:eastAsia="en-US"/>
                                </w:rPr>
                              </w:pPr>
                              <w:r>
                                <w:rPr>
                                  <w:rFonts w:ascii="Arial" w:eastAsia="Arial" w:hAnsi="Arial"/>
                                  <w:color w:val="000000"/>
                                  <w:sz w:val="16"/>
                                </w:rPr>
                                <w:t>C3</w:t>
                              </w:r>
                            </w:p>
                          </w:tc>
                        </w:tr>
                      </w:tbl>
                      <w:p w14:paraId="56DDAD67" w14:textId="77777777" w:rsidR="004B3209" w:rsidRDefault="004B3209">
                        <w:pPr>
                          <w:spacing w:after="200" w:line="276" w:lineRule="auto"/>
                          <w:jc w:val="both"/>
                          <w:rPr>
                            <w:sz w:val="22"/>
                            <w:szCs w:val="22"/>
                            <w:lang w:eastAsia="en-US"/>
                          </w:rPr>
                        </w:pPr>
                      </w:p>
                    </w:tc>
                  </w:tr>
                </w:tbl>
                <w:p w14:paraId="17AB47A2" w14:textId="77777777" w:rsidR="004B3209" w:rsidRDefault="004B3209">
                  <w:pPr>
                    <w:spacing w:after="200" w:line="276" w:lineRule="auto"/>
                    <w:jc w:val="both"/>
                    <w:rPr>
                      <w:sz w:val="22"/>
                      <w:szCs w:val="22"/>
                      <w:lang w:eastAsia="en-US"/>
                    </w:rPr>
                  </w:pPr>
                </w:p>
              </w:tc>
            </w:tr>
          </w:tbl>
          <w:p w14:paraId="786CE375" w14:textId="77777777" w:rsidR="004B3209" w:rsidRDefault="004B3209">
            <w:pPr>
              <w:pStyle w:val="Tekstpodstawowy"/>
              <w:tabs>
                <w:tab w:val="left" w:pos="284"/>
              </w:tabs>
              <w:spacing w:after="0"/>
              <w:jc w:val="both"/>
              <w:rPr>
                <w:rFonts w:asciiTheme="minorHAnsi" w:hAnsiTheme="minorHAnsi" w:cstheme="minorHAnsi"/>
                <w:sz w:val="22"/>
                <w:szCs w:val="22"/>
                <w:lang w:eastAsia="en-US"/>
              </w:rPr>
            </w:pPr>
          </w:p>
        </w:tc>
      </w:tr>
      <w:tr w:rsidR="004B3209" w14:paraId="6D51A5F1" w14:textId="77777777" w:rsidTr="004B3209">
        <w:tc>
          <w:tcPr>
            <w:tcW w:w="1286" w:type="dxa"/>
            <w:tcBorders>
              <w:top w:val="single" w:sz="8" w:space="0" w:color="F79646" w:themeColor="accent6"/>
              <w:left w:val="single" w:sz="4" w:space="0" w:color="auto"/>
              <w:bottom w:val="nil"/>
              <w:right w:val="nil"/>
            </w:tcBorders>
            <w:hideMark/>
          </w:tcPr>
          <w:p w14:paraId="4B2E5861" w14:textId="77777777" w:rsidR="004B3209" w:rsidRDefault="004B3209">
            <w:pPr>
              <w:pStyle w:val="Tekstpodstawowy"/>
              <w:tabs>
                <w:tab w:val="left" w:pos="284"/>
              </w:tabs>
              <w:spacing w:after="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Warunki wstępne</w:t>
            </w:r>
          </w:p>
        </w:tc>
        <w:tc>
          <w:tcPr>
            <w:tcW w:w="8109" w:type="dxa"/>
            <w:tcBorders>
              <w:top w:val="single" w:sz="8" w:space="0" w:color="F79646" w:themeColor="accent6"/>
              <w:bottom w:val="single" w:sz="8" w:space="0" w:color="F79646" w:themeColor="accent6"/>
              <w:right w:val="single" w:sz="4" w:space="0" w:color="auto"/>
            </w:tcBorders>
            <w:hideMark/>
          </w:tcPr>
          <w:p w14:paraId="4C016A23" w14:textId="77777777" w:rsidR="004B3209" w:rsidRDefault="004B3209">
            <w:pPr>
              <w:pStyle w:val="Tekstpodstawowy"/>
              <w:tabs>
                <w:tab w:val="left" w:pos="284"/>
              </w:tabs>
              <w:spacing w:after="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Basic </w:t>
            </w:r>
            <w:r>
              <w:rPr>
                <w:rFonts w:asciiTheme="minorHAnsi" w:hAnsiTheme="minorHAnsi" w:cstheme="minorHAnsi"/>
                <w:sz w:val="22"/>
                <w:szCs w:val="22"/>
                <w:lang w:val="en-US" w:eastAsia="en-US"/>
              </w:rPr>
              <w:t>accounting</w:t>
            </w:r>
          </w:p>
        </w:tc>
      </w:tr>
      <w:tr w:rsidR="004B3209" w14:paraId="3674E0CB" w14:textId="77777777" w:rsidTr="004B3209">
        <w:tc>
          <w:tcPr>
            <w:tcW w:w="1286" w:type="dxa"/>
            <w:tcBorders>
              <w:top w:val="single" w:sz="8" w:space="0" w:color="F79646" w:themeColor="accent6"/>
              <w:left w:val="single" w:sz="4" w:space="0" w:color="auto"/>
              <w:bottom w:val="nil"/>
              <w:right w:val="nil"/>
            </w:tcBorders>
            <w:hideMark/>
          </w:tcPr>
          <w:p w14:paraId="7057F799" w14:textId="77777777" w:rsidR="004B3209" w:rsidRDefault="004B3209">
            <w:pPr>
              <w:pStyle w:val="Tekstpodstawowy"/>
              <w:tabs>
                <w:tab w:val="left" w:pos="284"/>
              </w:tabs>
              <w:spacing w:after="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Sposób zaliczania</w:t>
            </w:r>
          </w:p>
        </w:tc>
        <w:tc>
          <w:tcPr>
            <w:tcW w:w="8109" w:type="dxa"/>
            <w:tcBorders>
              <w:top w:val="single" w:sz="8" w:space="0" w:color="F79646" w:themeColor="accent6"/>
              <w:left w:val="single" w:sz="8" w:space="0" w:color="F79646" w:themeColor="accent6"/>
              <w:bottom w:val="single" w:sz="8" w:space="0" w:color="F79646" w:themeColor="accent6"/>
              <w:right w:val="single" w:sz="4" w:space="0" w:color="F79646" w:themeColor="accent6"/>
            </w:tcBorders>
          </w:tcPr>
          <w:p w14:paraId="79C29BE5" w14:textId="77777777" w:rsidR="004B3209" w:rsidRDefault="004B3209"/>
          <w:p w14:paraId="39E38F03" w14:textId="77777777" w:rsidR="004B3209" w:rsidRDefault="004B3209"/>
          <w:p w14:paraId="69F23271" w14:textId="77777777" w:rsidR="004B3209" w:rsidRDefault="004B3209"/>
          <w:tbl>
            <w:tblPr>
              <w:tblW w:w="0" w:type="auto"/>
              <w:tblCellMar>
                <w:left w:w="0" w:type="dxa"/>
                <w:right w:w="0" w:type="dxa"/>
              </w:tblCellMar>
              <w:tblLook w:val="04A0" w:firstRow="1" w:lastRow="0" w:firstColumn="1" w:lastColumn="0" w:noHBand="0" w:noVBand="1"/>
            </w:tblPr>
            <w:tblGrid>
              <w:gridCol w:w="157"/>
              <w:gridCol w:w="18"/>
              <w:gridCol w:w="14"/>
              <w:gridCol w:w="14"/>
              <w:gridCol w:w="14"/>
              <w:gridCol w:w="501"/>
              <w:gridCol w:w="283"/>
              <w:gridCol w:w="1465"/>
              <w:gridCol w:w="244"/>
              <w:gridCol w:w="298"/>
              <w:gridCol w:w="79"/>
              <w:gridCol w:w="68"/>
              <w:gridCol w:w="19"/>
              <w:gridCol w:w="132"/>
              <w:gridCol w:w="12"/>
              <w:gridCol w:w="190"/>
              <w:gridCol w:w="415"/>
              <w:gridCol w:w="643"/>
              <w:gridCol w:w="102"/>
              <w:gridCol w:w="352"/>
              <w:gridCol w:w="31"/>
              <w:gridCol w:w="63"/>
              <w:gridCol w:w="17"/>
              <w:gridCol w:w="38"/>
              <w:gridCol w:w="551"/>
              <w:gridCol w:w="60"/>
              <w:gridCol w:w="112"/>
              <w:gridCol w:w="718"/>
              <w:gridCol w:w="349"/>
              <w:gridCol w:w="121"/>
              <w:gridCol w:w="22"/>
              <w:gridCol w:w="336"/>
              <w:gridCol w:w="569"/>
              <w:gridCol w:w="560"/>
            </w:tblGrid>
            <w:tr w:rsidR="004B3209" w14:paraId="5A37D9C0" w14:textId="77777777">
              <w:trPr>
                <w:trHeight w:val="340"/>
              </w:trPr>
              <w:tc>
                <w:tcPr>
                  <w:tcW w:w="4980" w:type="dxa"/>
                  <w:gridSpan w:val="18"/>
                </w:tcPr>
                <w:p w14:paraId="0B85F66A" w14:textId="77777777" w:rsidR="004B3209" w:rsidRDefault="004B3209">
                  <w:pPr>
                    <w:jc w:val="both"/>
                  </w:pPr>
                </w:p>
                <w:tbl>
                  <w:tblPr>
                    <w:tblW w:w="0" w:type="auto"/>
                    <w:tblCellMar>
                      <w:left w:w="0" w:type="dxa"/>
                      <w:right w:w="0" w:type="dxa"/>
                    </w:tblCellMar>
                    <w:tblLook w:val="04A0" w:firstRow="1" w:lastRow="0" w:firstColumn="1" w:lastColumn="0" w:noHBand="0" w:noVBand="1"/>
                  </w:tblPr>
                  <w:tblGrid>
                    <w:gridCol w:w="3976"/>
                  </w:tblGrid>
                  <w:tr w:rsidR="004B3209" w14:paraId="315C06C0" w14:textId="77777777">
                    <w:trPr>
                      <w:trHeight w:val="260"/>
                    </w:trPr>
                    <w:tc>
                      <w:tcPr>
                        <w:tcW w:w="3976" w:type="dxa"/>
                        <w:tcMar>
                          <w:top w:w="40" w:type="dxa"/>
                          <w:left w:w="40" w:type="dxa"/>
                          <w:bottom w:w="40" w:type="dxa"/>
                          <w:right w:w="40" w:type="dxa"/>
                        </w:tcMar>
                        <w:hideMark/>
                      </w:tcPr>
                      <w:p w14:paraId="2D4B006C" w14:textId="77777777" w:rsidR="004B3209" w:rsidRDefault="004B3209">
                        <w:pPr>
                          <w:spacing w:after="200" w:line="276" w:lineRule="auto"/>
                          <w:jc w:val="both"/>
                          <w:rPr>
                            <w:sz w:val="22"/>
                            <w:szCs w:val="22"/>
                            <w:lang w:eastAsia="en-US"/>
                          </w:rPr>
                        </w:pPr>
                        <w:r>
                          <w:rPr>
                            <w:rFonts w:ascii="Arial" w:eastAsia="Arial" w:hAnsi="Arial"/>
                            <w:b/>
                            <w:color w:val="000000"/>
                          </w:rPr>
                          <w:t>Grading policy</w:t>
                        </w:r>
                      </w:p>
                    </w:tc>
                  </w:tr>
                </w:tbl>
                <w:p w14:paraId="327BD396" w14:textId="77777777" w:rsidR="004B3209" w:rsidRDefault="004B3209">
                  <w:pPr>
                    <w:spacing w:after="200" w:line="276" w:lineRule="auto"/>
                    <w:jc w:val="both"/>
                    <w:rPr>
                      <w:sz w:val="22"/>
                      <w:szCs w:val="22"/>
                      <w:lang w:eastAsia="en-US"/>
                    </w:rPr>
                  </w:pPr>
                </w:p>
              </w:tc>
              <w:tc>
                <w:tcPr>
                  <w:tcW w:w="102" w:type="dxa"/>
                </w:tcPr>
                <w:p w14:paraId="5370E12E" w14:textId="77777777" w:rsidR="004B3209" w:rsidRDefault="004B3209">
                  <w:pPr>
                    <w:pStyle w:val="EmptyLayoutCell"/>
                    <w:spacing w:line="360" w:lineRule="auto"/>
                    <w:jc w:val="both"/>
                  </w:pPr>
                </w:p>
              </w:tc>
              <w:tc>
                <w:tcPr>
                  <w:tcW w:w="428" w:type="dxa"/>
                </w:tcPr>
                <w:p w14:paraId="2C7B8AB0" w14:textId="77777777" w:rsidR="004B3209" w:rsidRDefault="004B3209">
                  <w:pPr>
                    <w:pStyle w:val="EmptyLayoutCell"/>
                    <w:spacing w:line="360" w:lineRule="auto"/>
                    <w:jc w:val="both"/>
                  </w:pPr>
                </w:p>
              </w:tc>
              <w:tc>
                <w:tcPr>
                  <w:tcW w:w="31" w:type="dxa"/>
                </w:tcPr>
                <w:p w14:paraId="1A8447C6" w14:textId="77777777" w:rsidR="004B3209" w:rsidRDefault="004B3209">
                  <w:pPr>
                    <w:pStyle w:val="EmptyLayoutCell"/>
                    <w:spacing w:line="360" w:lineRule="auto"/>
                    <w:jc w:val="both"/>
                  </w:pPr>
                </w:p>
              </w:tc>
              <w:tc>
                <w:tcPr>
                  <w:tcW w:w="63" w:type="dxa"/>
                </w:tcPr>
                <w:p w14:paraId="5FC2357E" w14:textId="77777777" w:rsidR="004B3209" w:rsidRDefault="004B3209">
                  <w:pPr>
                    <w:pStyle w:val="EmptyLayoutCell"/>
                    <w:spacing w:line="360" w:lineRule="auto"/>
                    <w:jc w:val="both"/>
                  </w:pPr>
                </w:p>
              </w:tc>
              <w:tc>
                <w:tcPr>
                  <w:tcW w:w="17" w:type="dxa"/>
                </w:tcPr>
                <w:p w14:paraId="388B1650" w14:textId="77777777" w:rsidR="004B3209" w:rsidRDefault="004B3209">
                  <w:pPr>
                    <w:pStyle w:val="EmptyLayoutCell"/>
                    <w:spacing w:line="360" w:lineRule="auto"/>
                    <w:jc w:val="both"/>
                  </w:pPr>
                </w:p>
              </w:tc>
              <w:tc>
                <w:tcPr>
                  <w:tcW w:w="38" w:type="dxa"/>
                </w:tcPr>
                <w:p w14:paraId="4AE3D859" w14:textId="77777777" w:rsidR="004B3209" w:rsidRDefault="004B3209">
                  <w:pPr>
                    <w:pStyle w:val="EmptyLayoutCell"/>
                    <w:spacing w:line="360" w:lineRule="auto"/>
                    <w:jc w:val="both"/>
                  </w:pPr>
                </w:p>
              </w:tc>
              <w:tc>
                <w:tcPr>
                  <w:tcW w:w="758" w:type="dxa"/>
                </w:tcPr>
                <w:p w14:paraId="21EFADA5" w14:textId="77777777" w:rsidR="004B3209" w:rsidRDefault="004B3209">
                  <w:pPr>
                    <w:pStyle w:val="EmptyLayoutCell"/>
                    <w:spacing w:line="360" w:lineRule="auto"/>
                    <w:jc w:val="both"/>
                  </w:pPr>
                </w:p>
              </w:tc>
              <w:tc>
                <w:tcPr>
                  <w:tcW w:w="60" w:type="dxa"/>
                </w:tcPr>
                <w:p w14:paraId="02E54838" w14:textId="77777777" w:rsidR="004B3209" w:rsidRDefault="004B3209">
                  <w:pPr>
                    <w:pStyle w:val="EmptyLayoutCell"/>
                    <w:spacing w:line="360" w:lineRule="auto"/>
                    <w:jc w:val="both"/>
                  </w:pPr>
                </w:p>
              </w:tc>
              <w:tc>
                <w:tcPr>
                  <w:tcW w:w="112" w:type="dxa"/>
                </w:tcPr>
                <w:p w14:paraId="31104571" w14:textId="77777777" w:rsidR="004B3209" w:rsidRDefault="004B3209">
                  <w:pPr>
                    <w:pStyle w:val="EmptyLayoutCell"/>
                    <w:spacing w:line="360" w:lineRule="auto"/>
                    <w:jc w:val="both"/>
                  </w:pPr>
                </w:p>
              </w:tc>
              <w:tc>
                <w:tcPr>
                  <w:tcW w:w="1057" w:type="dxa"/>
                </w:tcPr>
                <w:p w14:paraId="5844C343" w14:textId="77777777" w:rsidR="004B3209" w:rsidRDefault="004B3209">
                  <w:pPr>
                    <w:pStyle w:val="EmptyLayoutCell"/>
                    <w:spacing w:line="360" w:lineRule="auto"/>
                    <w:jc w:val="both"/>
                  </w:pPr>
                </w:p>
              </w:tc>
              <w:tc>
                <w:tcPr>
                  <w:tcW w:w="452" w:type="dxa"/>
                </w:tcPr>
                <w:p w14:paraId="6103CF8F" w14:textId="77777777" w:rsidR="004B3209" w:rsidRDefault="004B3209">
                  <w:pPr>
                    <w:pStyle w:val="EmptyLayoutCell"/>
                    <w:spacing w:line="360" w:lineRule="auto"/>
                    <w:jc w:val="both"/>
                  </w:pPr>
                </w:p>
              </w:tc>
              <w:tc>
                <w:tcPr>
                  <w:tcW w:w="121" w:type="dxa"/>
                </w:tcPr>
                <w:p w14:paraId="6A3E8234" w14:textId="77777777" w:rsidR="004B3209" w:rsidRDefault="004B3209">
                  <w:pPr>
                    <w:pStyle w:val="EmptyLayoutCell"/>
                    <w:spacing w:line="360" w:lineRule="auto"/>
                    <w:jc w:val="both"/>
                  </w:pPr>
                </w:p>
              </w:tc>
              <w:tc>
                <w:tcPr>
                  <w:tcW w:w="22" w:type="dxa"/>
                </w:tcPr>
                <w:p w14:paraId="7B15FC40" w14:textId="77777777" w:rsidR="004B3209" w:rsidRDefault="004B3209">
                  <w:pPr>
                    <w:pStyle w:val="EmptyLayoutCell"/>
                    <w:spacing w:line="360" w:lineRule="auto"/>
                    <w:jc w:val="both"/>
                  </w:pPr>
                </w:p>
              </w:tc>
              <w:tc>
                <w:tcPr>
                  <w:tcW w:w="437" w:type="dxa"/>
                </w:tcPr>
                <w:p w14:paraId="157B0AA7" w14:textId="77777777" w:rsidR="004B3209" w:rsidRDefault="004B3209">
                  <w:pPr>
                    <w:pStyle w:val="EmptyLayoutCell"/>
                    <w:spacing w:line="360" w:lineRule="auto"/>
                    <w:jc w:val="both"/>
                  </w:pPr>
                </w:p>
              </w:tc>
              <w:tc>
                <w:tcPr>
                  <w:tcW w:w="850" w:type="dxa"/>
                </w:tcPr>
                <w:p w14:paraId="2C54759F" w14:textId="77777777" w:rsidR="004B3209" w:rsidRDefault="004B3209">
                  <w:pPr>
                    <w:pStyle w:val="EmptyLayoutCell"/>
                    <w:spacing w:line="360" w:lineRule="auto"/>
                    <w:jc w:val="both"/>
                  </w:pPr>
                </w:p>
              </w:tc>
              <w:tc>
                <w:tcPr>
                  <w:tcW w:w="848" w:type="dxa"/>
                </w:tcPr>
                <w:p w14:paraId="3F311D25" w14:textId="77777777" w:rsidR="004B3209" w:rsidRDefault="004B3209">
                  <w:pPr>
                    <w:pStyle w:val="EmptyLayoutCell"/>
                    <w:spacing w:line="360" w:lineRule="auto"/>
                    <w:jc w:val="both"/>
                  </w:pPr>
                </w:p>
              </w:tc>
            </w:tr>
            <w:tr w:rsidR="004B3209" w14:paraId="6C8AD681" w14:textId="77777777">
              <w:trPr>
                <w:trHeight w:val="250"/>
              </w:trPr>
              <w:tc>
                <w:tcPr>
                  <w:tcW w:w="261" w:type="dxa"/>
                </w:tcPr>
                <w:p w14:paraId="2BA97544" w14:textId="77777777" w:rsidR="004B3209" w:rsidRDefault="004B3209">
                  <w:pPr>
                    <w:pStyle w:val="EmptyLayoutCell"/>
                    <w:spacing w:line="360" w:lineRule="auto"/>
                    <w:jc w:val="both"/>
                  </w:pPr>
                </w:p>
              </w:tc>
              <w:tc>
                <w:tcPr>
                  <w:tcW w:w="18" w:type="dxa"/>
                </w:tcPr>
                <w:p w14:paraId="1F04755E" w14:textId="77777777" w:rsidR="004B3209" w:rsidRDefault="004B3209">
                  <w:pPr>
                    <w:pStyle w:val="EmptyLayoutCell"/>
                    <w:spacing w:line="360" w:lineRule="auto"/>
                    <w:jc w:val="both"/>
                  </w:pPr>
                </w:p>
              </w:tc>
              <w:tc>
                <w:tcPr>
                  <w:tcW w:w="14" w:type="dxa"/>
                </w:tcPr>
                <w:p w14:paraId="09174B74" w14:textId="77777777" w:rsidR="004B3209" w:rsidRDefault="004B3209">
                  <w:pPr>
                    <w:pStyle w:val="EmptyLayoutCell"/>
                    <w:spacing w:line="360" w:lineRule="auto"/>
                    <w:jc w:val="both"/>
                  </w:pPr>
                </w:p>
              </w:tc>
              <w:tc>
                <w:tcPr>
                  <w:tcW w:w="14" w:type="dxa"/>
                </w:tcPr>
                <w:p w14:paraId="5DB64C5F" w14:textId="77777777" w:rsidR="004B3209" w:rsidRDefault="004B3209">
                  <w:pPr>
                    <w:pStyle w:val="EmptyLayoutCell"/>
                    <w:spacing w:line="360" w:lineRule="auto"/>
                    <w:jc w:val="both"/>
                  </w:pPr>
                </w:p>
              </w:tc>
              <w:tc>
                <w:tcPr>
                  <w:tcW w:w="14" w:type="dxa"/>
                </w:tcPr>
                <w:p w14:paraId="359CD14C" w14:textId="77777777" w:rsidR="004B3209" w:rsidRDefault="004B3209">
                  <w:pPr>
                    <w:pStyle w:val="EmptyLayoutCell"/>
                    <w:spacing w:line="360" w:lineRule="auto"/>
                    <w:jc w:val="both"/>
                  </w:pPr>
                </w:p>
              </w:tc>
              <w:tc>
                <w:tcPr>
                  <w:tcW w:w="501" w:type="dxa"/>
                </w:tcPr>
                <w:p w14:paraId="5C1622F4" w14:textId="77777777" w:rsidR="004B3209" w:rsidRDefault="004B3209">
                  <w:pPr>
                    <w:pStyle w:val="EmptyLayoutCell"/>
                    <w:spacing w:line="360" w:lineRule="auto"/>
                    <w:jc w:val="both"/>
                  </w:pPr>
                </w:p>
              </w:tc>
              <w:tc>
                <w:tcPr>
                  <w:tcW w:w="283" w:type="dxa"/>
                </w:tcPr>
                <w:p w14:paraId="5847DC61" w14:textId="77777777" w:rsidR="004B3209" w:rsidRDefault="004B3209">
                  <w:pPr>
                    <w:pStyle w:val="EmptyLayoutCell"/>
                    <w:spacing w:line="360" w:lineRule="auto"/>
                    <w:jc w:val="both"/>
                  </w:pPr>
                </w:p>
              </w:tc>
              <w:tc>
                <w:tcPr>
                  <w:tcW w:w="1614" w:type="dxa"/>
                </w:tcPr>
                <w:p w14:paraId="57DE6B19" w14:textId="77777777" w:rsidR="004B3209" w:rsidRDefault="004B3209">
                  <w:pPr>
                    <w:pStyle w:val="EmptyLayoutCell"/>
                    <w:spacing w:line="360" w:lineRule="auto"/>
                    <w:jc w:val="both"/>
                  </w:pPr>
                </w:p>
              </w:tc>
              <w:tc>
                <w:tcPr>
                  <w:tcW w:w="244" w:type="dxa"/>
                </w:tcPr>
                <w:p w14:paraId="0ABF9393" w14:textId="77777777" w:rsidR="004B3209" w:rsidRDefault="004B3209">
                  <w:pPr>
                    <w:pStyle w:val="EmptyLayoutCell"/>
                    <w:spacing w:line="360" w:lineRule="auto"/>
                    <w:jc w:val="both"/>
                  </w:pPr>
                </w:p>
              </w:tc>
              <w:tc>
                <w:tcPr>
                  <w:tcW w:w="298" w:type="dxa"/>
                </w:tcPr>
                <w:p w14:paraId="728D1AAF" w14:textId="77777777" w:rsidR="004B3209" w:rsidRDefault="004B3209">
                  <w:pPr>
                    <w:pStyle w:val="EmptyLayoutCell"/>
                    <w:spacing w:line="360" w:lineRule="auto"/>
                    <w:jc w:val="both"/>
                  </w:pPr>
                </w:p>
              </w:tc>
              <w:tc>
                <w:tcPr>
                  <w:tcW w:w="79" w:type="dxa"/>
                </w:tcPr>
                <w:p w14:paraId="2A4592D4" w14:textId="77777777" w:rsidR="004B3209" w:rsidRDefault="004B3209">
                  <w:pPr>
                    <w:pStyle w:val="EmptyLayoutCell"/>
                    <w:spacing w:line="360" w:lineRule="auto"/>
                    <w:jc w:val="both"/>
                  </w:pPr>
                </w:p>
              </w:tc>
              <w:tc>
                <w:tcPr>
                  <w:tcW w:w="68" w:type="dxa"/>
                </w:tcPr>
                <w:p w14:paraId="4A1E8E2E" w14:textId="77777777" w:rsidR="004B3209" w:rsidRDefault="004B3209">
                  <w:pPr>
                    <w:pStyle w:val="EmptyLayoutCell"/>
                    <w:spacing w:line="360" w:lineRule="auto"/>
                    <w:jc w:val="both"/>
                  </w:pPr>
                </w:p>
              </w:tc>
              <w:tc>
                <w:tcPr>
                  <w:tcW w:w="19" w:type="dxa"/>
                </w:tcPr>
                <w:p w14:paraId="11415946" w14:textId="77777777" w:rsidR="004B3209" w:rsidRDefault="004B3209">
                  <w:pPr>
                    <w:pStyle w:val="EmptyLayoutCell"/>
                    <w:spacing w:line="360" w:lineRule="auto"/>
                    <w:jc w:val="both"/>
                  </w:pPr>
                </w:p>
              </w:tc>
              <w:tc>
                <w:tcPr>
                  <w:tcW w:w="132" w:type="dxa"/>
                </w:tcPr>
                <w:p w14:paraId="130A8EC0" w14:textId="77777777" w:rsidR="004B3209" w:rsidRDefault="004B3209">
                  <w:pPr>
                    <w:pStyle w:val="EmptyLayoutCell"/>
                    <w:spacing w:line="360" w:lineRule="auto"/>
                    <w:jc w:val="both"/>
                  </w:pPr>
                </w:p>
              </w:tc>
              <w:tc>
                <w:tcPr>
                  <w:tcW w:w="12" w:type="dxa"/>
                </w:tcPr>
                <w:p w14:paraId="171317B2" w14:textId="77777777" w:rsidR="004B3209" w:rsidRDefault="004B3209">
                  <w:pPr>
                    <w:pStyle w:val="EmptyLayoutCell"/>
                    <w:spacing w:line="360" w:lineRule="auto"/>
                    <w:jc w:val="both"/>
                  </w:pPr>
                </w:p>
              </w:tc>
              <w:tc>
                <w:tcPr>
                  <w:tcW w:w="190" w:type="dxa"/>
                </w:tcPr>
                <w:p w14:paraId="5280C721" w14:textId="77777777" w:rsidR="004B3209" w:rsidRDefault="004B3209">
                  <w:pPr>
                    <w:pStyle w:val="EmptyLayoutCell"/>
                    <w:spacing w:line="360" w:lineRule="auto"/>
                    <w:jc w:val="both"/>
                  </w:pPr>
                </w:p>
              </w:tc>
              <w:tc>
                <w:tcPr>
                  <w:tcW w:w="440" w:type="dxa"/>
                </w:tcPr>
                <w:p w14:paraId="3164110F" w14:textId="77777777" w:rsidR="004B3209" w:rsidRDefault="004B3209">
                  <w:pPr>
                    <w:pStyle w:val="EmptyLayoutCell"/>
                    <w:spacing w:line="360" w:lineRule="auto"/>
                    <w:jc w:val="both"/>
                  </w:pPr>
                </w:p>
              </w:tc>
              <w:tc>
                <w:tcPr>
                  <w:tcW w:w="779" w:type="dxa"/>
                </w:tcPr>
                <w:p w14:paraId="66EF3EA5" w14:textId="77777777" w:rsidR="004B3209" w:rsidRDefault="004B3209">
                  <w:pPr>
                    <w:pStyle w:val="EmptyLayoutCell"/>
                    <w:spacing w:line="360" w:lineRule="auto"/>
                    <w:jc w:val="both"/>
                  </w:pPr>
                </w:p>
              </w:tc>
              <w:tc>
                <w:tcPr>
                  <w:tcW w:w="102" w:type="dxa"/>
                </w:tcPr>
                <w:p w14:paraId="034323C0" w14:textId="77777777" w:rsidR="004B3209" w:rsidRDefault="004B3209">
                  <w:pPr>
                    <w:pStyle w:val="EmptyLayoutCell"/>
                    <w:spacing w:line="360" w:lineRule="auto"/>
                    <w:jc w:val="both"/>
                  </w:pPr>
                </w:p>
              </w:tc>
              <w:tc>
                <w:tcPr>
                  <w:tcW w:w="428" w:type="dxa"/>
                </w:tcPr>
                <w:p w14:paraId="41BF2E21" w14:textId="77777777" w:rsidR="004B3209" w:rsidRDefault="004B3209">
                  <w:pPr>
                    <w:pStyle w:val="EmptyLayoutCell"/>
                    <w:spacing w:line="360" w:lineRule="auto"/>
                    <w:jc w:val="both"/>
                  </w:pPr>
                </w:p>
              </w:tc>
              <w:tc>
                <w:tcPr>
                  <w:tcW w:w="31" w:type="dxa"/>
                </w:tcPr>
                <w:p w14:paraId="5E59765D" w14:textId="77777777" w:rsidR="004B3209" w:rsidRDefault="004B3209">
                  <w:pPr>
                    <w:pStyle w:val="EmptyLayoutCell"/>
                    <w:spacing w:line="360" w:lineRule="auto"/>
                    <w:jc w:val="both"/>
                  </w:pPr>
                </w:p>
              </w:tc>
              <w:tc>
                <w:tcPr>
                  <w:tcW w:w="63" w:type="dxa"/>
                </w:tcPr>
                <w:p w14:paraId="291EBE7B" w14:textId="77777777" w:rsidR="004B3209" w:rsidRDefault="004B3209">
                  <w:pPr>
                    <w:pStyle w:val="EmptyLayoutCell"/>
                    <w:spacing w:line="360" w:lineRule="auto"/>
                    <w:jc w:val="both"/>
                  </w:pPr>
                </w:p>
              </w:tc>
              <w:tc>
                <w:tcPr>
                  <w:tcW w:w="17" w:type="dxa"/>
                </w:tcPr>
                <w:p w14:paraId="1B7E2F5B" w14:textId="77777777" w:rsidR="004B3209" w:rsidRDefault="004B3209">
                  <w:pPr>
                    <w:pStyle w:val="EmptyLayoutCell"/>
                    <w:spacing w:line="360" w:lineRule="auto"/>
                    <w:jc w:val="both"/>
                  </w:pPr>
                </w:p>
              </w:tc>
              <w:tc>
                <w:tcPr>
                  <w:tcW w:w="38" w:type="dxa"/>
                </w:tcPr>
                <w:p w14:paraId="52EB7226" w14:textId="77777777" w:rsidR="004B3209" w:rsidRDefault="004B3209">
                  <w:pPr>
                    <w:pStyle w:val="EmptyLayoutCell"/>
                    <w:spacing w:line="360" w:lineRule="auto"/>
                    <w:jc w:val="both"/>
                  </w:pPr>
                </w:p>
              </w:tc>
              <w:tc>
                <w:tcPr>
                  <w:tcW w:w="758" w:type="dxa"/>
                </w:tcPr>
                <w:p w14:paraId="2D870F92" w14:textId="77777777" w:rsidR="004B3209" w:rsidRDefault="004B3209">
                  <w:pPr>
                    <w:pStyle w:val="EmptyLayoutCell"/>
                    <w:spacing w:line="360" w:lineRule="auto"/>
                    <w:jc w:val="both"/>
                  </w:pPr>
                </w:p>
              </w:tc>
              <w:tc>
                <w:tcPr>
                  <w:tcW w:w="60" w:type="dxa"/>
                </w:tcPr>
                <w:p w14:paraId="316D1FDE" w14:textId="77777777" w:rsidR="004B3209" w:rsidRDefault="004B3209">
                  <w:pPr>
                    <w:pStyle w:val="EmptyLayoutCell"/>
                    <w:spacing w:line="360" w:lineRule="auto"/>
                    <w:jc w:val="both"/>
                  </w:pPr>
                </w:p>
              </w:tc>
              <w:tc>
                <w:tcPr>
                  <w:tcW w:w="112" w:type="dxa"/>
                </w:tcPr>
                <w:p w14:paraId="426C5A98" w14:textId="77777777" w:rsidR="004B3209" w:rsidRDefault="004B3209">
                  <w:pPr>
                    <w:pStyle w:val="EmptyLayoutCell"/>
                    <w:spacing w:line="360" w:lineRule="auto"/>
                    <w:jc w:val="both"/>
                  </w:pPr>
                </w:p>
              </w:tc>
              <w:tc>
                <w:tcPr>
                  <w:tcW w:w="1057" w:type="dxa"/>
                </w:tcPr>
                <w:p w14:paraId="51DC55FB" w14:textId="77777777" w:rsidR="004B3209" w:rsidRDefault="004B3209">
                  <w:pPr>
                    <w:pStyle w:val="EmptyLayoutCell"/>
                    <w:spacing w:line="360" w:lineRule="auto"/>
                    <w:jc w:val="both"/>
                  </w:pPr>
                </w:p>
              </w:tc>
              <w:tc>
                <w:tcPr>
                  <w:tcW w:w="452" w:type="dxa"/>
                </w:tcPr>
                <w:p w14:paraId="0CDB5315" w14:textId="77777777" w:rsidR="004B3209" w:rsidRDefault="004B3209">
                  <w:pPr>
                    <w:pStyle w:val="EmptyLayoutCell"/>
                    <w:spacing w:line="360" w:lineRule="auto"/>
                    <w:jc w:val="both"/>
                  </w:pPr>
                </w:p>
              </w:tc>
              <w:tc>
                <w:tcPr>
                  <w:tcW w:w="121" w:type="dxa"/>
                </w:tcPr>
                <w:p w14:paraId="550EF863" w14:textId="77777777" w:rsidR="004B3209" w:rsidRDefault="004B3209">
                  <w:pPr>
                    <w:pStyle w:val="EmptyLayoutCell"/>
                    <w:spacing w:line="360" w:lineRule="auto"/>
                    <w:jc w:val="both"/>
                  </w:pPr>
                </w:p>
              </w:tc>
              <w:tc>
                <w:tcPr>
                  <w:tcW w:w="22" w:type="dxa"/>
                </w:tcPr>
                <w:p w14:paraId="3A5BCACD" w14:textId="77777777" w:rsidR="004B3209" w:rsidRDefault="004B3209">
                  <w:pPr>
                    <w:pStyle w:val="EmptyLayoutCell"/>
                    <w:spacing w:line="360" w:lineRule="auto"/>
                    <w:jc w:val="both"/>
                  </w:pPr>
                </w:p>
              </w:tc>
              <w:tc>
                <w:tcPr>
                  <w:tcW w:w="437" w:type="dxa"/>
                </w:tcPr>
                <w:p w14:paraId="6E7FF655" w14:textId="77777777" w:rsidR="004B3209" w:rsidRDefault="004B3209">
                  <w:pPr>
                    <w:pStyle w:val="EmptyLayoutCell"/>
                    <w:spacing w:line="360" w:lineRule="auto"/>
                    <w:jc w:val="both"/>
                  </w:pPr>
                </w:p>
              </w:tc>
              <w:tc>
                <w:tcPr>
                  <w:tcW w:w="850" w:type="dxa"/>
                </w:tcPr>
                <w:p w14:paraId="3E1A0F3E" w14:textId="77777777" w:rsidR="004B3209" w:rsidRDefault="004B3209">
                  <w:pPr>
                    <w:pStyle w:val="EmptyLayoutCell"/>
                    <w:spacing w:line="360" w:lineRule="auto"/>
                    <w:jc w:val="both"/>
                  </w:pPr>
                </w:p>
              </w:tc>
              <w:tc>
                <w:tcPr>
                  <w:tcW w:w="848" w:type="dxa"/>
                </w:tcPr>
                <w:p w14:paraId="08C79AD0" w14:textId="77777777" w:rsidR="004B3209" w:rsidRDefault="004B3209">
                  <w:pPr>
                    <w:pStyle w:val="EmptyLayoutCell"/>
                    <w:spacing w:line="360" w:lineRule="auto"/>
                    <w:jc w:val="both"/>
                  </w:pPr>
                </w:p>
              </w:tc>
            </w:tr>
            <w:tr w:rsidR="004B3209" w14:paraId="74A15708" w14:textId="77777777">
              <w:tc>
                <w:tcPr>
                  <w:tcW w:w="261" w:type="dxa"/>
                </w:tcPr>
                <w:p w14:paraId="255414DE" w14:textId="77777777" w:rsidR="004B3209" w:rsidRDefault="004B3209">
                  <w:pPr>
                    <w:pStyle w:val="EmptyLayoutCell"/>
                    <w:spacing w:line="360" w:lineRule="auto"/>
                    <w:jc w:val="both"/>
                  </w:pPr>
                </w:p>
              </w:tc>
              <w:tc>
                <w:tcPr>
                  <w:tcW w:w="18" w:type="dxa"/>
                </w:tcPr>
                <w:p w14:paraId="25B141D2" w14:textId="77777777" w:rsidR="004B3209" w:rsidRDefault="004B3209">
                  <w:pPr>
                    <w:pStyle w:val="EmptyLayoutCell"/>
                    <w:spacing w:line="360" w:lineRule="auto"/>
                    <w:jc w:val="both"/>
                  </w:pPr>
                </w:p>
              </w:tc>
              <w:tc>
                <w:tcPr>
                  <w:tcW w:w="14" w:type="dxa"/>
                </w:tcPr>
                <w:p w14:paraId="1C36DF78" w14:textId="77777777" w:rsidR="004B3209" w:rsidRDefault="004B3209">
                  <w:pPr>
                    <w:pStyle w:val="EmptyLayoutCell"/>
                    <w:spacing w:line="360" w:lineRule="auto"/>
                    <w:jc w:val="both"/>
                  </w:pPr>
                </w:p>
              </w:tc>
              <w:tc>
                <w:tcPr>
                  <w:tcW w:w="10083" w:type="dxa"/>
                  <w:gridSpan w:val="31"/>
                  <w:hideMark/>
                </w:tcPr>
                <w:tbl>
                  <w:tblPr>
                    <w:tblW w:w="6979" w:type="dxa"/>
                    <w:tblCellMar>
                      <w:left w:w="0" w:type="dxa"/>
                      <w:right w:w="0" w:type="dxa"/>
                    </w:tblCellMar>
                    <w:tblLook w:val="04A0" w:firstRow="1" w:lastRow="0" w:firstColumn="1" w:lastColumn="0" w:noHBand="0" w:noVBand="1"/>
                  </w:tblPr>
                  <w:tblGrid>
                    <w:gridCol w:w="815"/>
                    <w:gridCol w:w="4102"/>
                    <w:gridCol w:w="620"/>
                    <w:gridCol w:w="686"/>
                    <w:gridCol w:w="756"/>
                  </w:tblGrid>
                  <w:tr w:rsidR="004B3209" w14:paraId="34EDDAB1" w14:textId="77777777">
                    <w:trPr>
                      <w:trHeight w:val="410"/>
                    </w:trPr>
                    <w:tc>
                      <w:tcPr>
                        <w:tcW w:w="8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027D1B2" w14:textId="77777777" w:rsidR="004B3209" w:rsidRDefault="004B3209">
                        <w:pPr>
                          <w:spacing w:line="276" w:lineRule="auto"/>
                          <w:jc w:val="both"/>
                          <w:rPr>
                            <w:sz w:val="22"/>
                            <w:szCs w:val="22"/>
                            <w:lang w:eastAsia="en-US"/>
                          </w:rPr>
                        </w:pPr>
                        <w:r>
                          <w:rPr>
                            <w:rFonts w:ascii="Arial" w:eastAsia="Arial" w:hAnsi="Arial"/>
                            <w:color w:val="000000"/>
                            <w:sz w:val="16"/>
                          </w:rPr>
                          <w:t>Symbol</w:t>
                        </w:r>
                      </w:p>
                    </w:tc>
                    <w:tc>
                      <w:tcPr>
                        <w:tcW w:w="41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2A437A3" w14:textId="77777777" w:rsidR="004B3209" w:rsidRDefault="004B3209">
                        <w:pPr>
                          <w:spacing w:line="276" w:lineRule="auto"/>
                          <w:jc w:val="both"/>
                          <w:rPr>
                            <w:sz w:val="22"/>
                            <w:szCs w:val="22"/>
                            <w:lang w:eastAsia="en-US"/>
                          </w:rPr>
                        </w:pPr>
                        <w:r>
                          <w:rPr>
                            <w:rFonts w:ascii="Arial" w:eastAsia="Arial" w:hAnsi="Arial"/>
                            <w:color w:val="000000"/>
                            <w:sz w:val="16"/>
                          </w:rPr>
                          <w:t>Description</w:t>
                        </w:r>
                      </w:p>
                    </w:tc>
                    <w:tc>
                      <w:tcPr>
                        <w:tcW w:w="6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40F734DE" w14:textId="77777777" w:rsidR="004B3209" w:rsidRDefault="004B3209">
                        <w:pPr>
                          <w:spacing w:line="276" w:lineRule="auto"/>
                          <w:jc w:val="both"/>
                          <w:rPr>
                            <w:sz w:val="22"/>
                            <w:szCs w:val="22"/>
                            <w:lang w:eastAsia="en-US"/>
                          </w:rPr>
                        </w:pPr>
                        <w:r>
                          <w:rPr>
                            <w:rFonts w:ascii="Arial" w:eastAsia="Arial" w:hAnsi="Arial"/>
                            <w:color w:val="000000"/>
                            <w:sz w:val="16"/>
                          </w:rPr>
                          <w:t>Exam</w:t>
                        </w:r>
                      </w:p>
                    </w:tc>
                    <w:tc>
                      <w:tcPr>
                        <w:tcW w:w="68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6B409E2" w14:textId="77777777" w:rsidR="004B3209" w:rsidRDefault="004B3209">
                        <w:pPr>
                          <w:spacing w:line="276" w:lineRule="auto"/>
                          <w:jc w:val="both"/>
                          <w:rPr>
                            <w:sz w:val="22"/>
                            <w:szCs w:val="22"/>
                            <w:lang w:eastAsia="en-US"/>
                          </w:rPr>
                        </w:pPr>
                        <w:r>
                          <w:rPr>
                            <w:rFonts w:ascii="Arial" w:eastAsia="Arial" w:hAnsi="Arial"/>
                            <w:color w:val="000000"/>
                            <w:sz w:val="16"/>
                          </w:rPr>
                          <w:t>Cases</w:t>
                        </w:r>
                      </w:p>
                    </w:tc>
                    <w:tc>
                      <w:tcPr>
                        <w:tcW w:w="7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3EC2255" w14:textId="77777777" w:rsidR="004B3209" w:rsidRDefault="004B3209">
                        <w:pPr>
                          <w:spacing w:line="276" w:lineRule="auto"/>
                          <w:jc w:val="both"/>
                          <w:rPr>
                            <w:sz w:val="22"/>
                            <w:szCs w:val="22"/>
                            <w:lang w:eastAsia="en-US"/>
                          </w:rPr>
                        </w:pPr>
                        <w:r>
                          <w:rPr>
                            <w:rFonts w:ascii="Arial" w:eastAsia="Arial" w:hAnsi="Arial"/>
                            <w:color w:val="000000"/>
                            <w:sz w:val="16"/>
                          </w:rPr>
                          <w:t>Problems</w:t>
                        </w:r>
                      </w:p>
                    </w:tc>
                  </w:tr>
                  <w:tr w:rsidR="004B3209" w14:paraId="0068684F" w14:textId="77777777">
                    <w:trPr>
                      <w:trHeight w:val="260"/>
                    </w:trPr>
                    <w:tc>
                      <w:tcPr>
                        <w:tcW w:w="8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3EB7A8A" w14:textId="77777777" w:rsidR="004B3209" w:rsidRDefault="004B3209">
                        <w:pPr>
                          <w:spacing w:line="276" w:lineRule="auto"/>
                          <w:jc w:val="both"/>
                          <w:rPr>
                            <w:sz w:val="22"/>
                            <w:szCs w:val="22"/>
                            <w:lang w:eastAsia="en-US"/>
                          </w:rPr>
                        </w:pPr>
                        <w:r>
                          <w:rPr>
                            <w:rFonts w:ascii="Arial" w:eastAsia="Arial" w:hAnsi="Arial"/>
                            <w:color w:val="000000"/>
                            <w:sz w:val="16"/>
                          </w:rPr>
                          <w:t>W1</w:t>
                        </w:r>
                      </w:p>
                    </w:tc>
                    <w:tc>
                      <w:tcPr>
                        <w:tcW w:w="41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BC8C97D"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Introducing Basic Concepts in Finance</w:t>
                        </w:r>
                      </w:p>
                    </w:tc>
                    <w:tc>
                      <w:tcPr>
                        <w:tcW w:w="6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0E69396" w14:textId="77777777" w:rsidR="004B3209" w:rsidRDefault="004B3209">
                        <w:pPr>
                          <w:spacing w:line="276" w:lineRule="auto"/>
                          <w:jc w:val="center"/>
                          <w:rPr>
                            <w:sz w:val="22"/>
                            <w:szCs w:val="22"/>
                            <w:lang w:eastAsia="en-US"/>
                          </w:rPr>
                        </w:pPr>
                        <w:r>
                          <w:rPr>
                            <w:rFonts w:ascii="Arial" w:eastAsia="Arial" w:hAnsi="Arial"/>
                            <w:color w:val="000000"/>
                            <w:sz w:val="16"/>
                          </w:rPr>
                          <w:t>+</w:t>
                        </w:r>
                      </w:p>
                    </w:tc>
                    <w:tc>
                      <w:tcPr>
                        <w:tcW w:w="68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8B8866F" w14:textId="77777777" w:rsidR="004B3209" w:rsidRDefault="004B3209">
                        <w:pPr>
                          <w:spacing w:line="276" w:lineRule="auto"/>
                          <w:jc w:val="center"/>
                          <w:rPr>
                            <w:sz w:val="22"/>
                            <w:szCs w:val="22"/>
                            <w:lang w:eastAsia="en-US"/>
                          </w:rPr>
                        </w:pPr>
                        <w:r>
                          <w:rPr>
                            <w:rFonts w:ascii="Arial" w:eastAsia="Arial" w:hAnsi="Arial"/>
                            <w:color w:val="000000"/>
                            <w:sz w:val="16"/>
                          </w:rPr>
                          <w:t>+</w:t>
                        </w:r>
                      </w:p>
                    </w:tc>
                    <w:tc>
                      <w:tcPr>
                        <w:tcW w:w="7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4A0A18DB" w14:textId="77777777" w:rsidR="004B3209" w:rsidRDefault="004B3209">
                        <w:pPr>
                          <w:spacing w:line="276" w:lineRule="auto"/>
                          <w:jc w:val="center"/>
                          <w:rPr>
                            <w:sz w:val="22"/>
                            <w:szCs w:val="22"/>
                            <w:lang w:eastAsia="en-US"/>
                          </w:rPr>
                        </w:pPr>
                        <w:r>
                          <w:rPr>
                            <w:rFonts w:ascii="Arial" w:eastAsia="Arial" w:hAnsi="Arial"/>
                            <w:color w:val="000000"/>
                            <w:sz w:val="16"/>
                          </w:rPr>
                          <w:t>-</w:t>
                        </w:r>
                      </w:p>
                    </w:tc>
                  </w:tr>
                  <w:tr w:rsidR="004B3209" w14:paraId="0E040FB6" w14:textId="77777777">
                    <w:trPr>
                      <w:trHeight w:val="260"/>
                    </w:trPr>
                    <w:tc>
                      <w:tcPr>
                        <w:tcW w:w="8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4076594B" w14:textId="77777777" w:rsidR="004B3209" w:rsidRDefault="004B3209">
                        <w:pPr>
                          <w:spacing w:line="276" w:lineRule="auto"/>
                          <w:jc w:val="both"/>
                          <w:rPr>
                            <w:sz w:val="22"/>
                            <w:szCs w:val="22"/>
                            <w:lang w:eastAsia="en-US"/>
                          </w:rPr>
                        </w:pPr>
                        <w:r>
                          <w:rPr>
                            <w:rFonts w:ascii="Arial" w:eastAsia="Arial" w:hAnsi="Arial"/>
                            <w:color w:val="000000"/>
                            <w:sz w:val="16"/>
                          </w:rPr>
                          <w:t>W2</w:t>
                        </w:r>
                      </w:p>
                    </w:tc>
                    <w:tc>
                      <w:tcPr>
                        <w:tcW w:w="41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74C6DBD"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Knowledge of Capital Budgeting Decisions</w:t>
                        </w:r>
                      </w:p>
                    </w:tc>
                    <w:tc>
                      <w:tcPr>
                        <w:tcW w:w="6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A1AA534" w14:textId="77777777" w:rsidR="004B3209" w:rsidRDefault="004B3209">
                        <w:pPr>
                          <w:spacing w:line="276" w:lineRule="auto"/>
                          <w:jc w:val="center"/>
                          <w:rPr>
                            <w:sz w:val="22"/>
                            <w:szCs w:val="22"/>
                            <w:lang w:eastAsia="en-US"/>
                          </w:rPr>
                        </w:pPr>
                        <w:r>
                          <w:rPr>
                            <w:rFonts w:ascii="Arial" w:eastAsia="Arial" w:hAnsi="Arial"/>
                            <w:color w:val="000000"/>
                            <w:sz w:val="16"/>
                          </w:rPr>
                          <w:t>+</w:t>
                        </w:r>
                      </w:p>
                    </w:tc>
                    <w:tc>
                      <w:tcPr>
                        <w:tcW w:w="68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B40A8EA" w14:textId="77777777" w:rsidR="004B3209" w:rsidRDefault="004B3209">
                        <w:pPr>
                          <w:spacing w:line="276" w:lineRule="auto"/>
                          <w:jc w:val="center"/>
                          <w:rPr>
                            <w:sz w:val="22"/>
                            <w:szCs w:val="22"/>
                            <w:lang w:eastAsia="en-US"/>
                          </w:rPr>
                        </w:pPr>
                        <w:r>
                          <w:rPr>
                            <w:rFonts w:ascii="Arial" w:eastAsia="Arial" w:hAnsi="Arial"/>
                            <w:color w:val="000000"/>
                            <w:sz w:val="16"/>
                          </w:rPr>
                          <w:t>+</w:t>
                        </w:r>
                      </w:p>
                    </w:tc>
                    <w:tc>
                      <w:tcPr>
                        <w:tcW w:w="7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A9CD780" w14:textId="77777777" w:rsidR="004B3209" w:rsidRDefault="004B3209">
                        <w:pPr>
                          <w:spacing w:line="276" w:lineRule="auto"/>
                          <w:jc w:val="center"/>
                          <w:rPr>
                            <w:sz w:val="22"/>
                            <w:szCs w:val="22"/>
                            <w:lang w:eastAsia="en-US"/>
                          </w:rPr>
                        </w:pPr>
                        <w:r>
                          <w:rPr>
                            <w:rFonts w:ascii="Arial" w:eastAsia="Arial" w:hAnsi="Arial"/>
                            <w:color w:val="000000"/>
                            <w:sz w:val="16"/>
                          </w:rPr>
                          <w:t>+</w:t>
                        </w:r>
                      </w:p>
                    </w:tc>
                  </w:tr>
                  <w:tr w:rsidR="004B3209" w14:paraId="1FE78347" w14:textId="77777777">
                    <w:trPr>
                      <w:trHeight w:val="260"/>
                    </w:trPr>
                    <w:tc>
                      <w:tcPr>
                        <w:tcW w:w="8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4CDB7429" w14:textId="77777777" w:rsidR="004B3209" w:rsidRDefault="004B3209">
                        <w:pPr>
                          <w:spacing w:line="276" w:lineRule="auto"/>
                          <w:jc w:val="both"/>
                          <w:rPr>
                            <w:sz w:val="22"/>
                            <w:szCs w:val="22"/>
                            <w:lang w:eastAsia="en-US"/>
                          </w:rPr>
                        </w:pPr>
                        <w:r>
                          <w:rPr>
                            <w:rFonts w:ascii="Arial" w:eastAsia="Arial" w:hAnsi="Arial"/>
                            <w:color w:val="000000"/>
                            <w:sz w:val="16"/>
                          </w:rPr>
                          <w:t>W3</w:t>
                        </w:r>
                      </w:p>
                    </w:tc>
                    <w:tc>
                      <w:tcPr>
                        <w:tcW w:w="41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A0427D5"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Knowledge of Determining Capital Structure of Companies</w:t>
                        </w:r>
                      </w:p>
                    </w:tc>
                    <w:tc>
                      <w:tcPr>
                        <w:tcW w:w="6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C78CF2D" w14:textId="77777777" w:rsidR="004B3209" w:rsidRDefault="004B3209">
                        <w:pPr>
                          <w:spacing w:line="276" w:lineRule="auto"/>
                          <w:jc w:val="center"/>
                          <w:rPr>
                            <w:sz w:val="22"/>
                            <w:szCs w:val="22"/>
                            <w:lang w:eastAsia="en-US"/>
                          </w:rPr>
                        </w:pPr>
                        <w:r>
                          <w:rPr>
                            <w:rFonts w:ascii="Arial" w:eastAsia="Arial" w:hAnsi="Arial"/>
                            <w:color w:val="000000"/>
                            <w:sz w:val="16"/>
                          </w:rPr>
                          <w:t>+</w:t>
                        </w:r>
                      </w:p>
                    </w:tc>
                    <w:tc>
                      <w:tcPr>
                        <w:tcW w:w="68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1B0BF0D" w14:textId="77777777" w:rsidR="004B3209" w:rsidRDefault="004B3209">
                        <w:pPr>
                          <w:spacing w:line="276" w:lineRule="auto"/>
                          <w:jc w:val="center"/>
                          <w:rPr>
                            <w:sz w:val="22"/>
                            <w:szCs w:val="22"/>
                            <w:lang w:eastAsia="en-US"/>
                          </w:rPr>
                        </w:pPr>
                        <w:r>
                          <w:rPr>
                            <w:rFonts w:ascii="Arial" w:eastAsia="Arial" w:hAnsi="Arial"/>
                            <w:color w:val="000000"/>
                            <w:sz w:val="16"/>
                          </w:rPr>
                          <w:t>+</w:t>
                        </w:r>
                      </w:p>
                    </w:tc>
                    <w:tc>
                      <w:tcPr>
                        <w:tcW w:w="7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49E170F" w14:textId="77777777" w:rsidR="004B3209" w:rsidRDefault="004B3209">
                        <w:pPr>
                          <w:spacing w:line="276" w:lineRule="auto"/>
                          <w:jc w:val="center"/>
                          <w:rPr>
                            <w:sz w:val="22"/>
                            <w:szCs w:val="22"/>
                            <w:lang w:eastAsia="en-US"/>
                          </w:rPr>
                        </w:pPr>
                        <w:r>
                          <w:rPr>
                            <w:rFonts w:ascii="Arial" w:eastAsia="Arial" w:hAnsi="Arial"/>
                            <w:color w:val="000000"/>
                            <w:sz w:val="16"/>
                          </w:rPr>
                          <w:t>+</w:t>
                        </w:r>
                      </w:p>
                    </w:tc>
                  </w:tr>
                  <w:tr w:rsidR="004B3209" w14:paraId="6291A25D" w14:textId="77777777">
                    <w:trPr>
                      <w:trHeight w:val="260"/>
                    </w:trPr>
                    <w:tc>
                      <w:tcPr>
                        <w:tcW w:w="8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FA3F2B1" w14:textId="77777777" w:rsidR="004B3209" w:rsidRDefault="004B3209">
                        <w:pPr>
                          <w:spacing w:line="276" w:lineRule="auto"/>
                          <w:jc w:val="both"/>
                          <w:rPr>
                            <w:sz w:val="22"/>
                            <w:szCs w:val="22"/>
                            <w:lang w:eastAsia="en-US"/>
                          </w:rPr>
                        </w:pPr>
                        <w:r>
                          <w:rPr>
                            <w:rFonts w:ascii="Arial" w:eastAsia="Arial" w:hAnsi="Arial"/>
                            <w:color w:val="000000"/>
                            <w:sz w:val="16"/>
                          </w:rPr>
                          <w:t>W4</w:t>
                        </w:r>
                      </w:p>
                    </w:tc>
                    <w:tc>
                      <w:tcPr>
                        <w:tcW w:w="41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FA2371C"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Knowledge of Transferring the Wealth to Shareholders</w:t>
                        </w:r>
                      </w:p>
                    </w:tc>
                    <w:tc>
                      <w:tcPr>
                        <w:tcW w:w="6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D28F99A" w14:textId="77777777" w:rsidR="004B3209" w:rsidRDefault="004B3209">
                        <w:pPr>
                          <w:spacing w:line="276" w:lineRule="auto"/>
                          <w:jc w:val="center"/>
                          <w:rPr>
                            <w:sz w:val="22"/>
                            <w:szCs w:val="22"/>
                            <w:lang w:eastAsia="en-US"/>
                          </w:rPr>
                        </w:pPr>
                        <w:r>
                          <w:rPr>
                            <w:rFonts w:ascii="Arial" w:eastAsia="Arial" w:hAnsi="Arial"/>
                            <w:color w:val="000000"/>
                            <w:sz w:val="16"/>
                          </w:rPr>
                          <w:t>+</w:t>
                        </w:r>
                      </w:p>
                    </w:tc>
                    <w:tc>
                      <w:tcPr>
                        <w:tcW w:w="68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7FC46EA" w14:textId="77777777" w:rsidR="004B3209" w:rsidRDefault="004B3209">
                        <w:pPr>
                          <w:spacing w:line="276" w:lineRule="auto"/>
                          <w:jc w:val="center"/>
                          <w:rPr>
                            <w:sz w:val="22"/>
                            <w:szCs w:val="22"/>
                            <w:lang w:eastAsia="en-US"/>
                          </w:rPr>
                        </w:pPr>
                        <w:r>
                          <w:rPr>
                            <w:rFonts w:ascii="Arial" w:eastAsia="Arial" w:hAnsi="Arial"/>
                            <w:color w:val="000000"/>
                            <w:sz w:val="16"/>
                          </w:rPr>
                          <w:t>+</w:t>
                        </w:r>
                      </w:p>
                    </w:tc>
                    <w:tc>
                      <w:tcPr>
                        <w:tcW w:w="7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44393ACD" w14:textId="77777777" w:rsidR="004B3209" w:rsidRDefault="004B3209">
                        <w:pPr>
                          <w:spacing w:line="276" w:lineRule="auto"/>
                          <w:jc w:val="center"/>
                          <w:rPr>
                            <w:sz w:val="22"/>
                            <w:szCs w:val="22"/>
                            <w:lang w:eastAsia="en-US"/>
                          </w:rPr>
                        </w:pPr>
                        <w:r>
                          <w:rPr>
                            <w:rFonts w:ascii="Arial" w:eastAsia="Arial" w:hAnsi="Arial"/>
                            <w:color w:val="000000"/>
                            <w:sz w:val="16"/>
                          </w:rPr>
                          <w:t>+</w:t>
                        </w:r>
                      </w:p>
                    </w:tc>
                  </w:tr>
                  <w:tr w:rsidR="004B3209" w14:paraId="3F01900B" w14:textId="77777777">
                    <w:trPr>
                      <w:trHeight w:val="260"/>
                    </w:trPr>
                    <w:tc>
                      <w:tcPr>
                        <w:tcW w:w="8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80EA61A" w14:textId="77777777" w:rsidR="004B3209" w:rsidRDefault="004B3209">
                        <w:pPr>
                          <w:spacing w:line="276" w:lineRule="auto"/>
                          <w:jc w:val="both"/>
                          <w:rPr>
                            <w:sz w:val="22"/>
                            <w:szCs w:val="22"/>
                            <w:lang w:eastAsia="en-US"/>
                          </w:rPr>
                        </w:pPr>
                        <w:r>
                          <w:rPr>
                            <w:rFonts w:ascii="Arial" w:eastAsia="Arial" w:hAnsi="Arial"/>
                            <w:color w:val="000000"/>
                            <w:sz w:val="16"/>
                          </w:rPr>
                          <w:t>W5</w:t>
                        </w:r>
                      </w:p>
                    </w:tc>
                    <w:tc>
                      <w:tcPr>
                        <w:tcW w:w="41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506DE88"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Knowledge of Working Capital Management</w:t>
                        </w:r>
                      </w:p>
                    </w:tc>
                    <w:tc>
                      <w:tcPr>
                        <w:tcW w:w="6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393CBE4" w14:textId="77777777" w:rsidR="004B3209" w:rsidRDefault="004B3209">
                        <w:pPr>
                          <w:spacing w:line="276" w:lineRule="auto"/>
                          <w:jc w:val="center"/>
                          <w:rPr>
                            <w:sz w:val="22"/>
                            <w:szCs w:val="22"/>
                            <w:lang w:eastAsia="en-US"/>
                          </w:rPr>
                        </w:pPr>
                        <w:r>
                          <w:rPr>
                            <w:rFonts w:ascii="Arial" w:eastAsia="Arial" w:hAnsi="Arial"/>
                            <w:color w:val="000000"/>
                            <w:sz w:val="16"/>
                          </w:rPr>
                          <w:t>+</w:t>
                        </w:r>
                      </w:p>
                    </w:tc>
                    <w:tc>
                      <w:tcPr>
                        <w:tcW w:w="68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801C46B" w14:textId="77777777" w:rsidR="004B3209" w:rsidRDefault="004B3209">
                        <w:pPr>
                          <w:spacing w:line="276" w:lineRule="auto"/>
                          <w:jc w:val="center"/>
                          <w:rPr>
                            <w:sz w:val="22"/>
                            <w:szCs w:val="22"/>
                            <w:lang w:eastAsia="en-US"/>
                          </w:rPr>
                        </w:pPr>
                        <w:r>
                          <w:rPr>
                            <w:rFonts w:ascii="Arial" w:eastAsia="Arial" w:hAnsi="Arial"/>
                            <w:color w:val="000000"/>
                            <w:sz w:val="16"/>
                          </w:rPr>
                          <w:t>+</w:t>
                        </w:r>
                      </w:p>
                    </w:tc>
                    <w:tc>
                      <w:tcPr>
                        <w:tcW w:w="7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6D90780" w14:textId="77777777" w:rsidR="004B3209" w:rsidRDefault="004B3209">
                        <w:pPr>
                          <w:spacing w:line="276" w:lineRule="auto"/>
                          <w:jc w:val="center"/>
                          <w:rPr>
                            <w:sz w:val="22"/>
                            <w:szCs w:val="22"/>
                            <w:lang w:eastAsia="en-US"/>
                          </w:rPr>
                        </w:pPr>
                        <w:r>
                          <w:rPr>
                            <w:rFonts w:ascii="Arial" w:eastAsia="Arial" w:hAnsi="Arial"/>
                            <w:color w:val="000000"/>
                            <w:sz w:val="16"/>
                          </w:rPr>
                          <w:t>+</w:t>
                        </w:r>
                      </w:p>
                    </w:tc>
                  </w:tr>
                  <w:tr w:rsidR="004B3209" w14:paraId="535314F2" w14:textId="77777777">
                    <w:trPr>
                      <w:trHeight w:val="260"/>
                    </w:trPr>
                    <w:tc>
                      <w:tcPr>
                        <w:tcW w:w="8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9FFC7F8" w14:textId="77777777" w:rsidR="004B3209" w:rsidRDefault="004B3209">
                        <w:pPr>
                          <w:spacing w:line="276" w:lineRule="auto"/>
                          <w:jc w:val="both"/>
                          <w:rPr>
                            <w:sz w:val="22"/>
                            <w:szCs w:val="22"/>
                            <w:lang w:eastAsia="en-US"/>
                          </w:rPr>
                        </w:pPr>
                        <w:r>
                          <w:rPr>
                            <w:rFonts w:ascii="Arial" w:eastAsia="Arial" w:hAnsi="Arial"/>
                            <w:color w:val="000000"/>
                            <w:sz w:val="16"/>
                          </w:rPr>
                          <w:t>W6</w:t>
                        </w:r>
                      </w:p>
                    </w:tc>
                    <w:tc>
                      <w:tcPr>
                        <w:tcW w:w="41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4A743FF"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Knowledge of Value Based Management</w:t>
                        </w:r>
                      </w:p>
                    </w:tc>
                    <w:tc>
                      <w:tcPr>
                        <w:tcW w:w="6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FE84B61" w14:textId="77777777" w:rsidR="004B3209" w:rsidRDefault="004B3209">
                        <w:pPr>
                          <w:spacing w:line="276" w:lineRule="auto"/>
                          <w:jc w:val="center"/>
                          <w:rPr>
                            <w:sz w:val="22"/>
                            <w:szCs w:val="22"/>
                            <w:lang w:eastAsia="en-US"/>
                          </w:rPr>
                        </w:pPr>
                        <w:r>
                          <w:rPr>
                            <w:rFonts w:ascii="Arial" w:eastAsia="Arial" w:hAnsi="Arial"/>
                            <w:color w:val="000000"/>
                            <w:sz w:val="16"/>
                          </w:rPr>
                          <w:t>+</w:t>
                        </w:r>
                      </w:p>
                    </w:tc>
                    <w:tc>
                      <w:tcPr>
                        <w:tcW w:w="68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4DA0957D" w14:textId="77777777" w:rsidR="004B3209" w:rsidRDefault="004B3209">
                        <w:pPr>
                          <w:spacing w:line="276" w:lineRule="auto"/>
                          <w:jc w:val="center"/>
                          <w:rPr>
                            <w:sz w:val="22"/>
                            <w:szCs w:val="22"/>
                            <w:lang w:eastAsia="en-US"/>
                          </w:rPr>
                        </w:pPr>
                        <w:r>
                          <w:rPr>
                            <w:rFonts w:ascii="Arial" w:eastAsia="Arial" w:hAnsi="Arial"/>
                            <w:color w:val="000000"/>
                            <w:sz w:val="16"/>
                          </w:rPr>
                          <w:t>+</w:t>
                        </w:r>
                      </w:p>
                    </w:tc>
                    <w:tc>
                      <w:tcPr>
                        <w:tcW w:w="7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493C0AB" w14:textId="77777777" w:rsidR="004B3209" w:rsidRDefault="004B3209">
                        <w:pPr>
                          <w:spacing w:line="276" w:lineRule="auto"/>
                          <w:jc w:val="center"/>
                          <w:rPr>
                            <w:sz w:val="22"/>
                            <w:szCs w:val="22"/>
                            <w:lang w:eastAsia="en-US"/>
                          </w:rPr>
                        </w:pPr>
                        <w:r>
                          <w:rPr>
                            <w:rFonts w:ascii="Arial" w:eastAsia="Arial" w:hAnsi="Arial"/>
                            <w:color w:val="000000"/>
                            <w:sz w:val="16"/>
                          </w:rPr>
                          <w:t>+</w:t>
                        </w:r>
                      </w:p>
                    </w:tc>
                  </w:tr>
                </w:tbl>
                <w:p w14:paraId="355763ED" w14:textId="77777777" w:rsidR="004B3209" w:rsidRDefault="004B3209">
                  <w:pPr>
                    <w:spacing w:after="200" w:line="276" w:lineRule="auto"/>
                    <w:jc w:val="both"/>
                    <w:rPr>
                      <w:sz w:val="22"/>
                      <w:szCs w:val="22"/>
                      <w:lang w:eastAsia="en-US"/>
                    </w:rPr>
                  </w:pPr>
                </w:p>
              </w:tc>
            </w:tr>
            <w:tr w:rsidR="004B3209" w14:paraId="342FCE4D" w14:textId="77777777">
              <w:trPr>
                <w:trHeight w:val="69"/>
              </w:trPr>
              <w:tc>
                <w:tcPr>
                  <w:tcW w:w="261" w:type="dxa"/>
                </w:tcPr>
                <w:p w14:paraId="6C94C93C" w14:textId="77777777" w:rsidR="004B3209" w:rsidRDefault="004B3209">
                  <w:pPr>
                    <w:pStyle w:val="EmptyLayoutCell"/>
                    <w:spacing w:line="360" w:lineRule="auto"/>
                    <w:jc w:val="both"/>
                  </w:pPr>
                </w:p>
              </w:tc>
              <w:tc>
                <w:tcPr>
                  <w:tcW w:w="18" w:type="dxa"/>
                </w:tcPr>
                <w:p w14:paraId="22F90267" w14:textId="77777777" w:rsidR="004B3209" w:rsidRDefault="004B3209">
                  <w:pPr>
                    <w:pStyle w:val="EmptyLayoutCell"/>
                    <w:spacing w:line="360" w:lineRule="auto"/>
                    <w:jc w:val="both"/>
                  </w:pPr>
                </w:p>
              </w:tc>
              <w:tc>
                <w:tcPr>
                  <w:tcW w:w="14" w:type="dxa"/>
                </w:tcPr>
                <w:p w14:paraId="45DDE9C8" w14:textId="77777777" w:rsidR="004B3209" w:rsidRDefault="004B3209">
                  <w:pPr>
                    <w:pStyle w:val="EmptyLayoutCell"/>
                    <w:spacing w:line="360" w:lineRule="auto"/>
                    <w:jc w:val="both"/>
                  </w:pPr>
                </w:p>
              </w:tc>
              <w:tc>
                <w:tcPr>
                  <w:tcW w:w="14" w:type="dxa"/>
                </w:tcPr>
                <w:p w14:paraId="6D5E789E" w14:textId="77777777" w:rsidR="004B3209" w:rsidRDefault="004B3209">
                  <w:pPr>
                    <w:pStyle w:val="EmptyLayoutCell"/>
                    <w:spacing w:line="360" w:lineRule="auto"/>
                    <w:jc w:val="both"/>
                  </w:pPr>
                </w:p>
              </w:tc>
              <w:tc>
                <w:tcPr>
                  <w:tcW w:w="14" w:type="dxa"/>
                </w:tcPr>
                <w:p w14:paraId="5C4632DE" w14:textId="77777777" w:rsidR="004B3209" w:rsidRDefault="004B3209">
                  <w:pPr>
                    <w:pStyle w:val="EmptyLayoutCell"/>
                    <w:spacing w:line="360" w:lineRule="auto"/>
                    <w:jc w:val="both"/>
                  </w:pPr>
                </w:p>
              </w:tc>
              <w:tc>
                <w:tcPr>
                  <w:tcW w:w="501" w:type="dxa"/>
                </w:tcPr>
                <w:p w14:paraId="0C1A5707" w14:textId="77777777" w:rsidR="004B3209" w:rsidRDefault="004B3209">
                  <w:pPr>
                    <w:pStyle w:val="EmptyLayoutCell"/>
                    <w:spacing w:line="360" w:lineRule="auto"/>
                    <w:jc w:val="both"/>
                  </w:pPr>
                </w:p>
              </w:tc>
              <w:tc>
                <w:tcPr>
                  <w:tcW w:w="283" w:type="dxa"/>
                </w:tcPr>
                <w:p w14:paraId="69895BFE" w14:textId="77777777" w:rsidR="004B3209" w:rsidRDefault="004B3209">
                  <w:pPr>
                    <w:pStyle w:val="EmptyLayoutCell"/>
                    <w:spacing w:line="360" w:lineRule="auto"/>
                    <w:jc w:val="both"/>
                  </w:pPr>
                </w:p>
              </w:tc>
              <w:tc>
                <w:tcPr>
                  <w:tcW w:w="1614" w:type="dxa"/>
                </w:tcPr>
                <w:p w14:paraId="559AFECE" w14:textId="77777777" w:rsidR="004B3209" w:rsidRDefault="004B3209">
                  <w:pPr>
                    <w:pStyle w:val="EmptyLayoutCell"/>
                    <w:spacing w:line="360" w:lineRule="auto"/>
                    <w:jc w:val="both"/>
                  </w:pPr>
                </w:p>
              </w:tc>
              <w:tc>
                <w:tcPr>
                  <w:tcW w:w="244" w:type="dxa"/>
                </w:tcPr>
                <w:p w14:paraId="362E1561" w14:textId="77777777" w:rsidR="004B3209" w:rsidRDefault="004B3209">
                  <w:pPr>
                    <w:pStyle w:val="EmptyLayoutCell"/>
                    <w:spacing w:line="360" w:lineRule="auto"/>
                    <w:jc w:val="both"/>
                  </w:pPr>
                </w:p>
              </w:tc>
              <w:tc>
                <w:tcPr>
                  <w:tcW w:w="298" w:type="dxa"/>
                </w:tcPr>
                <w:p w14:paraId="20F6FD56" w14:textId="77777777" w:rsidR="004B3209" w:rsidRDefault="004B3209">
                  <w:pPr>
                    <w:pStyle w:val="EmptyLayoutCell"/>
                    <w:spacing w:line="360" w:lineRule="auto"/>
                    <w:jc w:val="both"/>
                  </w:pPr>
                </w:p>
              </w:tc>
              <w:tc>
                <w:tcPr>
                  <w:tcW w:w="79" w:type="dxa"/>
                </w:tcPr>
                <w:p w14:paraId="3E619094" w14:textId="77777777" w:rsidR="004B3209" w:rsidRDefault="004B3209">
                  <w:pPr>
                    <w:pStyle w:val="EmptyLayoutCell"/>
                    <w:spacing w:line="360" w:lineRule="auto"/>
                    <w:jc w:val="both"/>
                  </w:pPr>
                </w:p>
              </w:tc>
              <w:tc>
                <w:tcPr>
                  <w:tcW w:w="68" w:type="dxa"/>
                </w:tcPr>
                <w:p w14:paraId="3FF44A6B" w14:textId="77777777" w:rsidR="004B3209" w:rsidRDefault="004B3209">
                  <w:pPr>
                    <w:pStyle w:val="EmptyLayoutCell"/>
                    <w:spacing w:line="360" w:lineRule="auto"/>
                    <w:jc w:val="both"/>
                  </w:pPr>
                </w:p>
              </w:tc>
              <w:tc>
                <w:tcPr>
                  <w:tcW w:w="19" w:type="dxa"/>
                </w:tcPr>
                <w:p w14:paraId="19D7BDBF" w14:textId="77777777" w:rsidR="004B3209" w:rsidRDefault="004B3209">
                  <w:pPr>
                    <w:pStyle w:val="EmptyLayoutCell"/>
                    <w:spacing w:line="360" w:lineRule="auto"/>
                    <w:jc w:val="both"/>
                  </w:pPr>
                </w:p>
              </w:tc>
              <w:tc>
                <w:tcPr>
                  <w:tcW w:w="132" w:type="dxa"/>
                </w:tcPr>
                <w:p w14:paraId="0496F7D2" w14:textId="77777777" w:rsidR="004B3209" w:rsidRDefault="004B3209">
                  <w:pPr>
                    <w:pStyle w:val="EmptyLayoutCell"/>
                    <w:spacing w:line="360" w:lineRule="auto"/>
                    <w:jc w:val="both"/>
                  </w:pPr>
                </w:p>
              </w:tc>
              <w:tc>
                <w:tcPr>
                  <w:tcW w:w="12" w:type="dxa"/>
                </w:tcPr>
                <w:p w14:paraId="2EADE5F1" w14:textId="77777777" w:rsidR="004B3209" w:rsidRDefault="004B3209">
                  <w:pPr>
                    <w:pStyle w:val="EmptyLayoutCell"/>
                    <w:spacing w:line="360" w:lineRule="auto"/>
                    <w:jc w:val="both"/>
                  </w:pPr>
                </w:p>
              </w:tc>
              <w:tc>
                <w:tcPr>
                  <w:tcW w:w="190" w:type="dxa"/>
                </w:tcPr>
                <w:p w14:paraId="605B204C" w14:textId="77777777" w:rsidR="004B3209" w:rsidRDefault="004B3209">
                  <w:pPr>
                    <w:pStyle w:val="EmptyLayoutCell"/>
                    <w:spacing w:line="360" w:lineRule="auto"/>
                    <w:jc w:val="both"/>
                  </w:pPr>
                </w:p>
              </w:tc>
              <w:tc>
                <w:tcPr>
                  <w:tcW w:w="440" w:type="dxa"/>
                </w:tcPr>
                <w:p w14:paraId="22F2E3F8" w14:textId="77777777" w:rsidR="004B3209" w:rsidRDefault="004B3209">
                  <w:pPr>
                    <w:pStyle w:val="EmptyLayoutCell"/>
                    <w:spacing w:line="360" w:lineRule="auto"/>
                    <w:jc w:val="both"/>
                  </w:pPr>
                </w:p>
              </w:tc>
              <w:tc>
                <w:tcPr>
                  <w:tcW w:w="779" w:type="dxa"/>
                </w:tcPr>
                <w:p w14:paraId="5B206B32" w14:textId="77777777" w:rsidR="004B3209" w:rsidRDefault="004B3209">
                  <w:pPr>
                    <w:pStyle w:val="EmptyLayoutCell"/>
                    <w:spacing w:line="360" w:lineRule="auto"/>
                    <w:jc w:val="both"/>
                  </w:pPr>
                </w:p>
              </w:tc>
              <w:tc>
                <w:tcPr>
                  <w:tcW w:w="102" w:type="dxa"/>
                </w:tcPr>
                <w:p w14:paraId="05BD4FA9" w14:textId="77777777" w:rsidR="004B3209" w:rsidRDefault="004B3209">
                  <w:pPr>
                    <w:pStyle w:val="EmptyLayoutCell"/>
                    <w:spacing w:line="360" w:lineRule="auto"/>
                    <w:jc w:val="both"/>
                  </w:pPr>
                </w:p>
              </w:tc>
              <w:tc>
                <w:tcPr>
                  <w:tcW w:w="428" w:type="dxa"/>
                </w:tcPr>
                <w:p w14:paraId="4AA5A87D" w14:textId="77777777" w:rsidR="004B3209" w:rsidRDefault="004B3209">
                  <w:pPr>
                    <w:pStyle w:val="EmptyLayoutCell"/>
                    <w:spacing w:line="360" w:lineRule="auto"/>
                    <w:jc w:val="both"/>
                  </w:pPr>
                </w:p>
              </w:tc>
              <w:tc>
                <w:tcPr>
                  <w:tcW w:w="31" w:type="dxa"/>
                </w:tcPr>
                <w:p w14:paraId="503D8FB0" w14:textId="77777777" w:rsidR="004B3209" w:rsidRDefault="004B3209">
                  <w:pPr>
                    <w:pStyle w:val="EmptyLayoutCell"/>
                    <w:spacing w:line="360" w:lineRule="auto"/>
                    <w:jc w:val="both"/>
                  </w:pPr>
                </w:p>
              </w:tc>
              <w:tc>
                <w:tcPr>
                  <w:tcW w:w="63" w:type="dxa"/>
                </w:tcPr>
                <w:p w14:paraId="64BE2954" w14:textId="77777777" w:rsidR="004B3209" w:rsidRDefault="004B3209">
                  <w:pPr>
                    <w:pStyle w:val="EmptyLayoutCell"/>
                    <w:spacing w:line="360" w:lineRule="auto"/>
                    <w:jc w:val="both"/>
                  </w:pPr>
                </w:p>
              </w:tc>
              <w:tc>
                <w:tcPr>
                  <w:tcW w:w="17" w:type="dxa"/>
                </w:tcPr>
                <w:p w14:paraId="6E4465E9" w14:textId="77777777" w:rsidR="004B3209" w:rsidRDefault="004B3209">
                  <w:pPr>
                    <w:pStyle w:val="EmptyLayoutCell"/>
                    <w:spacing w:line="360" w:lineRule="auto"/>
                    <w:jc w:val="both"/>
                  </w:pPr>
                </w:p>
              </w:tc>
              <w:tc>
                <w:tcPr>
                  <w:tcW w:w="38" w:type="dxa"/>
                </w:tcPr>
                <w:p w14:paraId="51069926" w14:textId="77777777" w:rsidR="004B3209" w:rsidRDefault="004B3209">
                  <w:pPr>
                    <w:pStyle w:val="EmptyLayoutCell"/>
                    <w:spacing w:line="360" w:lineRule="auto"/>
                    <w:jc w:val="both"/>
                  </w:pPr>
                </w:p>
              </w:tc>
              <w:tc>
                <w:tcPr>
                  <w:tcW w:w="758" w:type="dxa"/>
                </w:tcPr>
                <w:p w14:paraId="052E2A3D" w14:textId="77777777" w:rsidR="004B3209" w:rsidRDefault="004B3209">
                  <w:pPr>
                    <w:pStyle w:val="EmptyLayoutCell"/>
                    <w:spacing w:line="360" w:lineRule="auto"/>
                    <w:jc w:val="both"/>
                  </w:pPr>
                </w:p>
              </w:tc>
              <w:tc>
                <w:tcPr>
                  <w:tcW w:w="60" w:type="dxa"/>
                </w:tcPr>
                <w:p w14:paraId="57171B0F" w14:textId="77777777" w:rsidR="004B3209" w:rsidRDefault="004B3209">
                  <w:pPr>
                    <w:pStyle w:val="EmptyLayoutCell"/>
                    <w:spacing w:line="360" w:lineRule="auto"/>
                    <w:jc w:val="both"/>
                  </w:pPr>
                </w:p>
              </w:tc>
              <w:tc>
                <w:tcPr>
                  <w:tcW w:w="112" w:type="dxa"/>
                </w:tcPr>
                <w:p w14:paraId="2C75F16E" w14:textId="77777777" w:rsidR="004B3209" w:rsidRDefault="004B3209">
                  <w:pPr>
                    <w:pStyle w:val="EmptyLayoutCell"/>
                    <w:spacing w:line="360" w:lineRule="auto"/>
                    <w:jc w:val="both"/>
                  </w:pPr>
                </w:p>
              </w:tc>
              <w:tc>
                <w:tcPr>
                  <w:tcW w:w="1057" w:type="dxa"/>
                </w:tcPr>
                <w:p w14:paraId="43BBE0C7" w14:textId="77777777" w:rsidR="004B3209" w:rsidRDefault="004B3209">
                  <w:pPr>
                    <w:pStyle w:val="EmptyLayoutCell"/>
                    <w:spacing w:line="360" w:lineRule="auto"/>
                    <w:jc w:val="both"/>
                  </w:pPr>
                </w:p>
              </w:tc>
              <w:tc>
                <w:tcPr>
                  <w:tcW w:w="452" w:type="dxa"/>
                </w:tcPr>
                <w:p w14:paraId="19AB07A4" w14:textId="77777777" w:rsidR="004B3209" w:rsidRDefault="004B3209">
                  <w:pPr>
                    <w:pStyle w:val="EmptyLayoutCell"/>
                    <w:spacing w:line="360" w:lineRule="auto"/>
                    <w:jc w:val="both"/>
                  </w:pPr>
                </w:p>
              </w:tc>
              <w:tc>
                <w:tcPr>
                  <w:tcW w:w="121" w:type="dxa"/>
                </w:tcPr>
                <w:p w14:paraId="5150CDC8" w14:textId="77777777" w:rsidR="004B3209" w:rsidRDefault="004B3209">
                  <w:pPr>
                    <w:pStyle w:val="EmptyLayoutCell"/>
                    <w:spacing w:line="360" w:lineRule="auto"/>
                    <w:jc w:val="both"/>
                  </w:pPr>
                </w:p>
              </w:tc>
              <w:tc>
                <w:tcPr>
                  <w:tcW w:w="22" w:type="dxa"/>
                </w:tcPr>
                <w:p w14:paraId="23F35C22" w14:textId="77777777" w:rsidR="004B3209" w:rsidRDefault="004B3209">
                  <w:pPr>
                    <w:pStyle w:val="EmptyLayoutCell"/>
                    <w:spacing w:line="360" w:lineRule="auto"/>
                    <w:jc w:val="both"/>
                  </w:pPr>
                </w:p>
              </w:tc>
              <w:tc>
                <w:tcPr>
                  <w:tcW w:w="437" w:type="dxa"/>
                </w:tcPr>
                <w:p w14:paraId="4A223C19" w14:textId="77777777" w:rsidR="004B3209" w:rsidRDefault="004B3209">
                  <w:pPr>
                    <w:pStyle w:val="EmptyLayoutCell"/>
                    <w:spacing w:line="360" w:lineRule="auto"/>
                    <w:jc w:val="both"/>
                  </w:pPr>
                </w:p>
              </w:tc>
              <w:tc>
                <w:tcPr>
                  <w:tcW w:w="850" w:type="dxa"/>
                </w:tcPr>
                <w:p w14:paraId="1E686A51" w14:textId="77777777" w:rsidR="004B3209" w:rsidRDefault="004B3209">
                  <w:pPr>
                    <w:pStyle w:val="EmptyLayoutCell"/>
                    <w:spacing w:line="360" w:lineRule="auto"/>
                    <w:jc w:val="both"/>
                  </w:pPr>
                </w:p>
              </w:tc>
              <w:tc>
                <w:tcPr>
                  <w:tcW w:w="848" w:type="dxa"/>
                </w:tcPr>
                <w:p w14:paraId="26C37A19" w14:textId="77777777" w:rsidR="004B3209" w:rsidRDefault="004B3209">
                  <w:pPr>
                    <w:pStyle w:val="EmptyLayoutCell"/>
                    <w:spacing w:line="360" w:lineRule="auto"/>
                    <w:jc w:val="both"/>
                  </w:pPr>
                </w:p>
              </w:tc>
            </w:tr>
            <w:tr w:rsidR="004B3209" w14:paraId="4F004592" w14:textId="77777777">
              <w:tc>
                <w:tcPr>
                  <w:tcW w:w="261" w:type="dxa"/>
                </w:tcPr>
                <w:p w14:paraId="290A22CF" w14:textId="77777777" w:rsidR="004B3209" w:rsidRDefault="004B3209">
                  <w:pPr>
                    <w:pStyle w:val="EmptyLayoutCell"/>
                    <w:spacing w:line="360" w:lineRule="auto"/>
                    <w:jc w:val="both"/>
                  </w:pPr>
                </w:p>
              </w:tc>
              <w:tc>
                <w:tcPr>
                  <w:tcW w:w="18" w:type="dxa"/>
                </w:tcPr>
                <w:p w14:paraId="04E639F1" w14:textId="77777777" w:rsidR="004B3209" w:rsidRDefault="004B3209">
                  <w:pPr>
                    <w:pStyle w:val="EmptyLayoutCell"/>
                    <w:spacing w:line="360" w:lineRule="auto"/>
                    <w:jc w:val="both"/>
                  </w:pPr>
                </w:p>
              </w:tc>
              <w:tc>
                <w:tcPr>
                  <w:tcW w:w="14" w:type="dxa"/>
                </w:tcPr>
                <w:p w14:paraId="0F4984C2" w14:textId="77777777" w:rsidR="004B3209" w:rsidRDefault="004B3209">
                  <w:pPr>
                    <w:pStyle w:val="EmptyLayoutCell"/>
                    <w:spacing w:line="360" w:lineRule="auto"/>
                    <w:jc w:val="both"/>
                  </w:pPr>
                </w:p>
              </w:tc>
              <w:tc>
                <w:tcPr>
                  <w:tcW w:w="14" w:type="dxa"/>
                </w:tcPr>
                <w:p w14:paraId="1276AE6B" w14:textId="77777777" w:rsidR="004B3209" w:rsidRDefault="004B3209">
                  <w:pPr>
                    <w:pStyle w:val="EmptyLayoutCell"/>
                    <w:spacing w:line="360" w:lineRule="auto"/>
                    <w:jc w:val="both"/>
                  </w:pPr>
                </w:p>
              </w:tc>
              <w:tc>
                <w:tcPr>
                  <w:tcW w:w="14" w:type="dxa"/>
                </w:tcPr>
                <w:p w14:paraId="6E0DEB3A" w14:textId="77777777" w:rsidR="004B3209" w:rsidRDefault="004B3209">
                  <w:pPr>
                    <w:pStyle w:val="EmptyLayoutCell"/>
                    <w:spacing w:line="360" w:lineRule="auto"/>
                    <w:jc w:val="both"/>
                  </w:pPr>
                </w:p>
              </w:tc>
              <w:tc>
                <w:tcPr>
                  <w:tcW w:w="10055" w:type="dxa"/>
                  <w:gridSpan w:val="29"/>
                  <w:hideMark/>
                </w:tcPr>
                <w:tbl>
                  <w:tblPr>
                    <w:tblW w:w="0" w:type="auto"/>
                    <w:tblCellMar>
                      <w:left w:w="0" w:type="dxa"/>
                      <w:right w:w="0" w:type="dxa"/>
                    </w:tblCellMar>
                    <w:tblLook w:val="04A0" w:firstRow="1" w:lastRow="0" w:firstColumn="1" w:lastColumn="0" w:noHBand="0" w:noVBand="1"/>
                  </w:tblPr>
                  <w:tblGrid>
                    <w:gridCol w:w="822"/>
                    <w:gridCol w:w="4154"/>
                    <w:gridCol w:w="625"/>
                    <w:gridCol w:w="693"/>
                    <w:gridCol w:w="756"/>
                  </w:tblGrid>
                  <w:tr w:rsidR="004B3209" w14:paraId="6E428BA1" w14:textId="77777777">
                    <w:trPr>
                      <w:trHeight w:val="440"/>
                    </w:trPr>
                    <w:tc>
                      <w:tcPr>
                        <w:tcW w:w="82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705FE4B" w14:textId="77777777" w:rsidR="004B3209" w:rsidRDefault="004B3209">
                        <w:pPr>
                          <w:spacing w:line="276" w:lineRule="auto"/>
                          <w:jc w:val="both"/>
                          <w:rPr>
                            <w:sz w:val="22"/>
                            <w:szCs w:val="22"/>
                            <w:lang w:eastAsia="en-US"/>
                          </w:rPr>
                        </w:pPr>
                        <w:r>
                          <w:rPr>
                            <w:rFonts w:ascii="Arial" w:eastAsia="Arial" w:hAnsi="Arial"/>
                            <w:color w:val="000000"/>
                            <w:sz w:val="16"/>
                          </w:rPr>
                          <w:t>Symbol</w:t>
                        </w:r>
                      </w:p>
                    </w:tc>
                    <w:tc>
                      <w:tcPr>
                        <w:tcW w:w="415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BF93E37" w14:textId="77777777" w:rsidR="004B3209" w:rsidRDefault="004B3209">
                        <w:pPr>
                          <w:spacing w:line="276" w:lineRule="auto"/>
                          <w:jc w:val="both"/>
                          <w:rPr>
                            <w:sz w:val="22"/>
                            <w:szCs w:val="22"/>
                            <w:lang w:eastAsia="en-US"/>
                          </w:rPr>
                        </w:pPr>
                        <w:r>
                          <w:rPr>
                            <w:rFonts w:ascii="Arial" w:eastAsia="Arial" w:hAnsi="Arial"/>
                            <w:color w:val="000000"/>
                            <w:sz w:val="16"/>
                          </w:rPr>
                          <w:t>Description</w:t>
                        </w:r>
                      </w:p>
                    </w:tc>
                    <w:tc>
                      <w:tcPr>
                        <w:tcW w:w="6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3D49BF3" w14:textId="77777777" w:rsidR="004B3209" w:rsidRDefault="004B3209">
                        <w:pPr>
                          <w:spacing w:line="276" w:lineRule="auto"/>
                          <w:jc w:val="both"/>
                          <w:rPr>
                            <w:sz w:val="22"/>
                            <w:szCs w:val="22"/>
                            <w:lang w:eastAsia="en-US"/>
                          </w:rPr>
                        </w:pPr>
                        <w:r>
                          <w:rPr>
                            <w:rFonts w:ascii="Arial" w:eastAsia="Arial" w:hAnsi="Arial"/>
                            <w:color w:val="000000"/>
                            <w:sz w:val="16"/>
                          </w:rPr>
                          <w:t>Exam</w:t>
                        </w:r>
                      </w:p>
                    </w:tc>
                    <w:tc>
                      <w:tcPr>
                        <w:tcW w:w="6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E6F7631" w14:textId="77777777" w:rsidR="004B3209" w:rsidRDefault="004B3209">
                        <w:pPr>
                          <w:spacing w:line="276" w:lineRule="auto"/>
                          <w:jc w:val="both"/>
                          <w:rPr>
                            <w:sz w:val="22"/>
                            <w:szCs w:val="22"/>
                            <w:lang w:eastAsia="en-US"/>
                          </w:rPr>
                        </w:pPr>
                        <w:r>
                          <w:rPr>
                            <w:rFonts w:ascii="Arial" w:eastAsia="Arial" w:hAnsi="Arial"/>
                            <w:color w:val="000000"/>
                            <w:sz w:val="16"/>
                          </w:rPr>
                          <w:t>Cases</w:t>
                        </w:r>
                      </w:p>
                    </w:tc>
                    <w:tc>
                      <w:tcPr>
                        <w:tcW w:w="7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7516297D" w14:textId="77777777" w:rsidR="004B3209" w:rsidRDefault="004B3209">
                        <w:pPr>
                          <w:spacing w:line="276" w:lineRule="auto"/>
                          <w:jc w:val="both"/>
                          <w:rPr>
                            <w:sz w:val="22"/>
                            <w:szCs w:val="22"/>
                            <w:lang w:eastAsia="en-US"/>
                          </w:rPr>
                        </w:pPr>
                        <w:r>
                          <w:rPr>
                            <w:rFonts w:ascii="Arial" w:eastAsia="Arial" w:hAnsi="Arial"/>
                            <w:color w:val="000000"/>
                            <w:sz w:val="16"/>
                          </w:rPr>
                          <w:t>Problems</w:t>
                        </w:r>
                      </w:p>
                    </w:tc>
                  </w:tr>
                  <w:tr w:rsidR="004B3209" w14:paraId="50BA369B" w14:textId="77777777">
                    <w:trPr>
                      <w:trHeight w:val="260"/>
                    </w:trPr>
                    <w:tc>
                      <w:tcPr>
                        <w:tcW w:w="82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9F39CFF" w14:textId="77777777" w:rsidR="004B3209" w:rsidRDefault="004B3209">
                        <w:pPr>
                          <w:spacing w:line="276" w:lineRule="auto"/>
                          <w:jc w:val="both"/>
                          <w:rPr>
                            <w:sz w:val="22"/>
                            <w:szCs w:val="22"/>
                            <w:lang w:eastAsia="en-US"/>
                          </w:rPr>
                        </w:pPr>
                        <w:r>
                          <w:rPr>
                            <w:rFonts w:ascii="Arial" w:eastAsia="Arial" w:hAnsi="Arial"/>
                            <w:color w:val="000000"/>
                            <w:sz w:val="16"/>
                          </w:rPr>
                          <w:t>U1</w:t>
                        </w:r>
                      </w:p>
                    </w:tc>
                    <w:tc>
                      <w:tcPr>
                        <w:tcW w:w="415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1DA9FB4" w14:textId="77777777" w:rsidR="004B3209" w:rsidRDefault="004B3209">
                        <w:pPr>
                          <w:spacing w:line="276" w:lineRule="auto"/>
                          <w:jc w:val="both"/>
                          <w:rPr>
                            <w:sz w:val="22"/>
                            <w:szCs w:val="22"/>
                            <w:lang w:eastAsia="en-US"/>
                          </w:rPr>
                        </w:pPr>
                        <w:r>
                          <w:rPr>
                            <w:rFonts w:ascii="Arial" w:eastAsia="Arial" w:hAnsi="Arial"/>
                            <w:color w:val="000000"/>
                            <w:sz w:val="16"/>
                          </w:rPr>
                          <w:t>Analysis of financial statements</w:t>
                        </w:r>
                      </w:p>
                    </w:tc>
                    <w:tc>
                      <w:tcPr>
                        <w:tcW w:w="6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B2D97A8" w14:textId="77777777" w:rsidR="004B3209" w:rsidRDefault="004B3209">
                        <w:pPr>
                          <w:spacing w:line="276" w:lineRule="auto"/>
                          <w:jc w:val="center"/>
                          <w:rPr>
                            <w:sz w:val="22"/>
                            <w:szCs w:val="22"/>
                            <w:lang w:eastAsia="en-US"/>
                          </w:rPr>
                        </w:pPr>
                        <w:r>
                          <w:rPr>
                            <w:rFonts w:ascii="Arial" w:eastAsia="Arial" w:hAnsi="Arial"/>
                            <w:color w:val="000000"/>
                            <w:sz w:val="16"/>
                          </w:rPr>
                          <w:t>+</w:t>
                        </w:r>
                      </w:p>
                    </w:tc>
                    <w:tc>
                      <w:tcPr>
                        <w:tcW w:w="6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F1FC4A6" w14:textId="77777777" w:rsidR="004B3209" w:rsidRDefault="004B3209">
                        <w:pPr>
                          <w:spacing w:line="276" w:lineRule="auto"/>
                          <w:jc w:val="center"/>
                          <w:rPr>
                            <w:sz w:val="22"/>
                            <w:szCs w:val="22"/>
                            <w:lang w:eastAsia="en-US"/>
                          </w:rPr>
                        </w:pPr>
                        <w:r>
                          <w:rPr>
                            <w:rFonts w:ascii="Arial" w:eastAsia="Arial" w:hAnsi="Arial"/>
                            <w:color w:val="000000"/>
                            <w:sz w:val="16"/>
                          </w:rPr>
                          <w:t>+</w:t>
                        </w:r>
                      </w:p>
                    </w:tc>
                    <w:tc>
                      <w:tcPr>
                        <w:tcW w:w="7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40C7EC1F" w14:textId="77777777" w:rsidR="004B3209" w:rsidRDefault="004B3209">
                        <w:pPr>
                          <w:spacing w:line="276" w:lineRule="auto"/>
                          <w:jc w:val="center"/>
                          <w:rPr>
                            <w:sz w:val="22"/>
                            <w:szCs w:val="22"/>
                            <w:lang w:eastAsia="en-US"/>
                          </w:rPr>
                        </w:pPr>
                        <w:r>
                          <w:rPr>
                            <w:rFonts w:ascii="Arial" w:eastAsia="Arial" w:hAnsi="Arial"/>
                            <w:color w:val="000000"/>
                            <w:sz w:val="16"/>
                          </w:rPr>
                          <w:t>+</w:t>
                        </w:r>
                      </w:p>
                    </w:tc>
                  </w:tr>
                  <w:tr w:rsidR="004B3209" w14:paraId="71ACE484" w14:textId="77777777">
                    <w:trPr>
                      <w:trHeight w:val="260"/>
                    </w:trPr>
                    <w:tc>
                      <w:tcPr>
                        <w:tcW w:w="82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2CDADE1" w14:textId="77777777" w:rsidR="004B3209" w:rsidRDefault="004B3209">
                        <w:pPr>
                          <w:spacing w:line="276" w:lineRule="auto"/>
                          <w:jc w:val="both"/>
                          <w:rPr>
                            <w:sz w:val="22"/>
                            <w:szCs w:val="22"/>
                            <w:lang w:eastAsia="en-US"/>
                          </w:rPr>
                        </w:pPr>
                        <w:r>
                          <w:rPr>
                            <w:rFonts w:ascii="Arial" w:eastAsia="Arial" w:hAnsi="Arial"/>
                            <w:color w:val="000000"/>
                            <w:sz w:val="16"/>
                          </w:rPr>
                          <w:t>U2</w:t>
                        </w:r>
                      </w:p>
                    </w:tc>
                    <w:tc>
                      <w:tcPr>
                        <w:tcW w:w="415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779454D8" w14:textId="77777777" w:rsidR="004B3209" w:rsidRDefault="004B3209">
                        <w:pPr>
                          <w:spacing w:line="276" w:lineRule="auto"/>
                          <w:jc w:val="both"/>
                          <w:rPr>
                            <w:sz w:val="22"/>
                            <w:szCs w:val="22"/>
                            <w:lang w:eastAsia="en-US"/>
                          </w:rPr>
                        </w:pPr>
                        <w:r>
                          <w:rPr>
                            <w:rFonts w:ascii="Arial" w:eastAsia="Arial" w:hAnsi="Arial"/>
                            <w:color w:val="000000"/>
                            <w:sz w:val="16"/>
                          </w:rPr>
                          <w:t>DCF Analysis</w:t>
                        </w:r>
                      </w:p>
                    </w:tc>
                    <w:tc>
                      <w:tcPr>
                        <w:tcW w:w="6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087E6F2" w14:textId="77777777" w:rsidR="004B3209" w:rsidRDefault="004B3209">
                        <w:pPr>
                          <w:spacing w:line="276" w:lineRule="auto"/>
                          <w:jc w:val="center"/>
                          <w:rPr>
                            <w:sz w:val="22"/>
                            <w:szCs w:val="22"/>
                            <w:lang w:eastAsia="en-US"/>
                          </w:rPr>
                        </w:pPr>
                        <w:r>
                          <w:rPr>
                            <w:rFonts w:ascii="Arial" w:eastAsia="Arial" w:hAnsi="Arial"/>
                            <w:color w:val="000000"/>
                            <w:sz w:val="16"/>
                          </w:rPr>
                          <w:t>+</w:t>
                        </w:r>
                      </w:p>
                    </w:tc>
                    <w:tc>
                      <w:tcPr>
                        <w:tcW w:w="6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48B38AC9" w14:textId="77777777" w:rsidR="004B3209" w:rsidRDefault="004B3209">
                        <w:pPr>
                          <w:spacing w:line="276" w:lineRule="auto"/>
                          <w:jc w:val="center"/>
                          <w:rPr>
                            <w:sz w:val="22"/>
                            <w:szCs w:val="22"/>
                            <w:lang w:eastAsia="en-US"/>
                          </w:rPr>
                        </w:pPr>
                        <w:r>
                          <w:rPr>
                            <w:rFonts w:ascii="Arial" w:eastAsia="Arial" w:hAnsi="Arial"/>
                            <w:color w:val="000000"/>
                            <w:sz w:val="16"/>
                          </w:rPr>
                          <w:t>+</w:t>
                        </w:r>
                      </w:p>
                    </w:tc>
                    <w:tc>
                      <w:tcPr>
                        <w:tcW w:w="7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AE015B1" w14:textId="77777777" w:rsidR="004B3209" w:rsidRDefault="004B3209">
                        <w:pPr>
                          <w:spacing w:line="276" w:lineRule="auto"/>
                          <w:jc w:val="center"/>
                          <w:rPr>
                            <w:sz w:val="22"/>
                            <w:szCs w:val="22"/>
                            <w:lang w:eastAsia="en-US"/>
                          </w:rPr>
                        </w:pPr>
                        <w:r>
                          <w:rPr>
                            <w:rFonts w:ascii="Arial" w:eastAsia="Arial" w:hAnsi="Arial"/>
                            <w:color w:val="000000"/>
                            <w:sz w:val="16"/>
                          </w:rPr>
                          <w:t>+</w:t>
                        </w:r>
                      </w:p>
                    </w:tc>
                  </w:tr>
                  <w:tr w:rsidR="004B3209" w14:paraId="756589A0" w14:textId="77777777">
                    <w:trPr>
                      <w:trHeight w:val="260"/>
                    </w:trPr>
                    <w:tc>
                      <w:tcPr>
                        <w:tcW w:w="82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0C78528" w14:textId="77777777" w:rsidR="004B3209" w:rsidRDefault="004B3209">
                        <w:pPr>
                          <w:spacing w:line="276" w:lineRule="auto"/>
                          <w:jc w:val="both"/>
                          <w:rPr>
                            <w:sz w:val="22"/>
                            <w:szCs w:val="22"/>
                            <w:lang w:eastAsia="en-US"/>
                          </w:rPr>
                        </w:pPr>
                        <w:r>
                          <w:rPr>
                            <w:rFonts w:ascii="Arial" w:eastAsia="Arial" w:hAnsi="Arial"/>
                            <w:color w:val="000000"/>
                            <w:sz w:val="16"/>
                          </w:rPr>
                          <w:t>U3</w:t>
                        </w:r>
                      </w:p>
                    </w:tc>
                    <w:tc>
                      <w:tcPr>
                        <w:tcW w:w="415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14C03E8" w14:textId="77777777" w:rsidR="004B3209" w:rsidRDefault="004B3209">
                        <w:pPr>
                          <w:spacing w:line="276" w:lineRule="auto"/>
                          <w:jc w:val="both"/>
                          <w:rPr>
                            <w:sz w:val="22"/>
                            <w:szCs w:val="22"/>
                            <w:lang w:eastAsia="en-US"/>
                          </w:rPr>
                        </w:pPr>
                        <w:r>
                          <w:rPr>
                            <w:rFonts w:ascii="Arial" w:eastAsia="Arial" w:hAnsi="Arial"/>
                            <w:color w:val="000000"/>
                            <w:sz w:val="16"/>
                          </w:rPr>
                          <w:t>Real option analysis</w:t>
                        </w:r>
                      </w:p>
                    </w:tc>
                    <w:tc>
                      <w:tcPr>
                        <w:tcW w:w="6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C3EB3D8" w14:textId="77777777" w:rsidR="004B3209" w:rsidRDefault="004B3209">
                        <w:pPr>
                          <w:spacing w:line="276" w:lineRule="auto"/>
                          <w:jc w:val="center"/>
                          <w:rPr>
                            <w:sz w:val="22"/>
                            <w:szCs w:val="22"/>
                            <w:lang w:eastAsia="en-US"/>
                          </w:rPr>
                        </w:pPr>
                        <w:r>
                          <w:rPr>
                            <w:rFonts w:ascii="Arial" w:eastAsia="Arial" w:hAnsi="Arial"/>
                            <w:color w:val="000000"/>
                            <w:sz w:val="16"/>
                          </w:rPr>
                          <w:t>+</w:t>
                        </w:r>
                      </w:p>
                    </w:tc>
                    <w:tc>
                      <w:tcPr>
                        <w:tcW w:w="6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C865A22" w14:textId="77777777" w:rsidR="004B3209" w:rsidRDefault="004B3209">
                        <w:pPr>
                          <w:spacing w:line="276" w:lineRule="auto"/>
                          <w:jc w:val="center"/>
                          <w:rPr>
                            <w:sz w:val="22"/>
                            <w:szCs w:val="22"/>
                            <w:lang w:eastAsia="en-US"/>
                          </w:rPr>
                        </w:pPr>
                        <w:r>
                          <w:rPr>
                            <w:rFonts w:ascii="Arial" w:eastAsia="Arial" w:hAnsi="Arial"/>
                            <w:color w:val="000000"/>
                            <w:sz w:val="16"/>
                          </w:rPr>
                          <w:t>+</w:t>
                        </w:r>
                      </w:p>
                    </w:tc>
                    <w:tc>
                      <w:tcPr>
                        <w:tcW w:w="7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93C9D27" w14:textId="77777777" w:rsidR="004B3209" w:rsidRDefault="004B3209">
                        <w:pPr>
                          <w:spacing w:line="276" w:lineRule="auto"/>
                          <w:jc w:val="center"/>
                          <w:rPr>
                            <w:sz w:val="22"/>
                            <w:szCs w:val="22"/>
                            <w:lang w:eastAsia="en-US"/>
                          </w:rPr>
                        </w:pPr>
                        <w:r>
                          <w:rPr>
                            <w:rFonts w:ascii="Arial" w:eastAsia="Arial" w:hAnsi="Arial"/>
                            <w:color w:val="000000"/>
                            <w:sz w:val="16"/>
                          </w:rPr>
                          <w:t>+</w:t>
                        </w:r>
                      </w:p>
                    </w:tc>
                  </w:tr>
                </w:tbl>
                <w:p w14:paraId="535DC2A0" w14:textId="77777777" w:rsidR="004B3209" w:rsidRDefault="004B3209">
                  <w:pPr>
                    <w:spacing w:after="200" w:line="276" w:lineRule="auto"/>
                    <w:jc w:val="both"/>
                    <w:rPr>
                      <w:sz w:val="22"/>
                      <w:szCs w:val="22"/>
                      <w:lang w:eastAsia="en-US"/>
                    </w:rPr>
                  </w:pPr>
                </w:p>
              </w:tc>
            </w:tr>
            <w:tr w:rsidR="004B3209" w14:paraId="2DEFBA6F" w14:textId="77777777">
              <w:trPr>
                <w:trHeight w:val="100"/>
              </w:trPr>
              <w:tc>
                <w:tcPr>
                  <w:tcW w:w="261" w:type="dxa"/>
                </w:tcPr>
                <w:p w14:paraId="5879DCE3" w14:textId="77777777" w:rsidR="004B3209" w:rsidRDefault="004B3209">
                  <w:pPr>
                    <w:pStyle w:val="EmptyLayoutCell"/>
                    <w:spacing w:line="360" w:lineRule="auto"/>
                    <w:jc w:val="both"/>
                  </w:pPr>
                </w:p>
              </w:tc>
              <w:tc>
                <w:tcPr>
                  <w:tcW w:w="18" w:type="dxa"/>
                </w:tcPr>
                <w:p w14:paraId="561BCB0D" w14:textId="77777777" w:rsidR="004B3209" w:rsidRDefault="004B3209">
                  <w:pPr>
                    <w:pStyle w:val="EmptyLayoutCell"/>
                    <w:spacing w:line="360" w:lineRule="auto"/>
                    <w:jc w:val="both"/>
                  </w:pPr>
                </w:p>
              </w:tc>
              <w:tc>
                <w:tcPr>
                  <w:tcW w:w="14" w:type="dxa"/>
                </w:tcPr>
                <w:p w14:paraId="0349A2B8" w14:textId="77777777" w:rsidR="004B3209" w:rsidRDefault="004B3209">
                  <w:pPr>
                    <w:pStyle w:val="EmptyLayoutCell"/>
                    <w:spacing w:line="360" w:lineRule="auto"/>
                    <w:jc w:val="both"/>
                  </w:pPr>
                </w:p>
              </w:tc>
              <w:tc>
                <w:tcPr>
                  <w:tcW w:w="14" w:type="dxa"/>
                </w:tcPr>
                <w:p w14:paraId="3AF41D06" w14:textId="77777777" w:rsidR="004B3209" w:rsidRDefault="004B3209">
                  <w:pPr>
                    <w:pStyle w:val="EmptyLayoutCell"/>
                    <w:spacing w:line="360" w:lineRule="auto"/>
                    <w:jc w:val="both"/>
                  </w:pPr>
                </w:p>
              </w:tc>
              <w:tc>
                <w:tcPr>
                  <w:tcW w:w="14" w:type="dxa"/>
                </w:tcPr>
                <w:p w14:paraId="420A4127" w14:textId="77777777" w:rsidR="004B3209" w:rsidRDefault="004B3209">
                  <w:pPr>
                    <w:pStyle w:val="EmptyLayoutCell"/>
                    <w:spacing w:line="360" w:lineRule="auto"/>
                    <w:jc w:val="both"/>
                  </w:pPr>
                </w:p>
              </w:tc>
              <w:tc>
                <w:tcPr>
                  <w:tcW w:w="501" w:type="dxa"/>
                </w:tcPr>
                <w:p w14:paraId="1E725B13" w14:textId="77777777" w:rsidR="004B3209" w:rsidRDefault="004B3209">
                  <w:pPr>
                    <w:pStyle w:val="EmptyLayoutCell"/>
                    <w:spacing w:line="360" w:lineRule="auto"/>
                    <w:jc w:val="both"/>
                  </w:pPr>
                </w:p>
              </w:tc>
              <w:tc>
                <w:tcPr>
                  <w:tcW w:w="283" w:type="dxa"/>
                </w:tcPr>
                <w:p w14:paraId="241C9C94" w14:textId="77777777" w:rsidR="004B3209" w:rsidRDefault="004B3209">
                  <w:pPr>
                    <w:pStyle w:val="EmptyLayoutCell"/>
                    <w:spacing w:line="360" w:lineRule="auto"/>
                    <w:jc w:val="both"/>
                  </w:pPr>
                </w:p>
              </w:tc>
              <w:tc>
                <w:tcPr>
                  <w:tcW w:w="1614" w:type="dxa"/>
                </w:tcPr>
                <w:p w14:paraId="78AFA7D6" w14:textId="77777777" w:rsidR="004B3209" w:rsidRDefault="004B3209">
                  <w:pPr>
                    <w:pStyle w:val="EmptyLayoutCell"/>
                    <w:spacing w:line="360" w:lineRule="auto"/>
                    <w:jc w:val="both"/>
                  </w:pPr>
                </w:p>
              </w:tc>
              <w:tc>
                <w:tcPr>
                  <w:tcW w:w="244" w:type="dxa"/>
                </w:tcPr>
                <w:p w14:paraId="05C6C74A" w14:textId="77777777" w:rsidR="004B3209" w:rsidRDefault="004B3209">
                  <w:pPr>
                    <w:pStyle w:val="EmptyLayoutCell"/>
                    <w:spacing w:line="360" w:lineRule="auto"/>
                    <w:jc w:val="both"/>
                  </w:pPr>
                </w:p>
              </w:tc>
              <w:tc>
                <w:tcPr>
                  <w:tcW w:w="298" w:type="dxa"/>
                </w:tcPr>
                <w:p w14:paraId="35D80FD1" w14:textId="77777777" w:rsidR="004B3209" w:rsidRDefault="004B3209">
                  <w:pPr>
                    <w:pStyle w:val="EmptyLayoutCell"/>
                    <w:spacing w:line="360" w:lineRule="auto"/>
                    <w:jc w:val="both"/>
                  </w:pPr>
                </w:p>
              </w:tc>
              <w:tc>
                <w:tcPr>
                  <w:tcW w:w="79" w:type="dxa"/>
                </w:tcPr>
                <w:p w14:paraId="3CE385AA" w14:textId="77777777" w:rsidR="004B3209" w:rsidRDefault="004B3209">
                  <w:pPr>
                    <w:pStyle w:val="EmptyLayoutCell"/>
                    <w:spacing w:line="360" w:lineRule="auto"/>
                    <w:jc w:val="both"/>
                  </w:pPr>
                </w:p>
              </w:tc>
              <w:tc>
                <w:tcPr>
                  <w:tcW w:w="68" w:type="dxa"/>
                </w:tcPr>
                <w:p w14:paraId="7F8BA232" w14:textId="77777777" w:rsidR="004B3209" w:rsidRDefault="004B3209">
                  <w:pPr>
                    <w:pStyle w:val="EmptyLayoutCell"/>
                    <w:spacing w:line="360" w:lineRule="auto"/>
                    <w:jc w:val="both"/>
                  </w:pPr>
                </w:p>
              </w:tc>
              <w:tc>
                <w:tcPr>
                  <w:tcW w:w="19" w:type="dxa"/>
                </w:tcPr>
                <w:p w14:paraId="2ADA5765" w14:textId="77777777" w:rsidR="004B3209" w:rsidRDefault="004B3209">
                  <w:pPr>
                    <w:pStyle w:val="EmptyLayoutCell"/>
                    <w:spacing w:line="360" w:lineRule="auto"/>
                    <w:jc w:val="both"/>
                  </w:pPr>
                </w:p>
              </w:tc>
              <w:tc>
                <w:tcPr>
                  <w:tcW w:w="132" w:type="dxa"/>
                </w:tcPr>
                <w:p w14:paraId="155781A8" w14:textId="77777777" w:rsidR="004B3209" w:rsidRDefault="004B3209">
                  <w:pPr>
                    <w:pStyle w:val="EmptyLayoutCell"/>
                    <w:spacing w:line="360" w:lineRule="auto"/>
                    <w:jc w:val="both"/>
                  </w:pPr>
                </w:p>
              </w:tc>
              <w:tc>
                <w:tcPr>
                  <w:tcW w:w="12" w:type="dxa"/>
                </w:tcPr>
                <w:p w14:paraId="5915B3D7" w14:textId="77777777" w:rsidR="004B3209" w:rsidRDefault="004B3209">
                  <w:pPr>
                    <w:pStyle w:val="EmptyLayoutCell"/>
                    <w:spacing w:line="360" w:lineRule="auto"/>
                    <w:jc w:val="both"/>
                  </w:pPr>
                </w:p>
              </w:tc>
              <w:tc>
                <w:tcPr>
                  <w:tcW w:w="190" w:type="dxa"/>
                </w:tcPr>
                <w:p w14:paraId="30A12695" w14:textId="77777777" w:rsidR="004B3209" w:rsidRDefault="004B3209">
                  <w:pPr>
                    <w:pStyle w:val="EmptyLayoutCell"/>
                    <w:spacing w:line="360" w:lineRule="auto"/>
                    <w:jc w:val="both"/>
                  </w:pPr>
                </w:p>
              </w:tc>
              <w:tc>
                <w:tcPr>
                  <w:tcW w:w="440" w:type="dxa"/>
                </w:tcPr>
                <w:p w14:paraId="3151F60D" w14:textId="77777777" w:rsidR="004B3209" w:rsidRDefault="004B3209">
                  <w:pPr>
                    <w:pStyle w:val="EmptyLayoutCell"/>
                    <w:spacing w:line="360" w:lineRule="auto"/>
                    <w:jc w:val="both"/>
                  </w:pPr>
                </w:p>
              </w:tc>
              <w:tc>
                <w:tcPr>
                  <w:tcW w:w="779" w:type="dxa"/>
                </w:tcPr>
                <w:p w14:paraId="305914FC" w14:textId="77777777" w:rsidR="004B3209" w:rsidRDefault="004B3209">
                  <w:pPr>
                    <w:pStyle w:val="EmptyLayoutCell"/>
                    <w:spacing w:line="360" w:lineRule="auto"/>
                    <w:jc w:val="both"/>
                  </w:pPr>
                </w:p>
              </w:tc>
              <w:tc>
                <w:tcPr>
                  <w:tcW w:w="102" w:type="dxa"/>
                </w:tcPr>
                <w:p w14:paraId="6486CD3A" w14:textId="77777777" w:rsidR="004B3209" w:rsidRDefault="004B3209">
                  <w:pPr>
                    <w:pStyle w:val="EmptyLayoutCell"/>
                    <w:spacing w:line="360" w:lineRule="auto"/>
                    <w:jc w:val="both"/>
                  </w:pPr>
                </w:p>
              </w:tc>
              <w:tc>
                <w:tcPr>
                  <w:tcW w:w="428" w:type="dxa"/>
                </w:tcPr>
                <w:p w14:paraId="227C276D" w14:textId="77777777" w:rsidR="004B3209" w:rsidRDefault="004B3209">
                  <w:pPr>
                    <w:pStyle w:val="EmptyLayoutCell"/>
                    <w:spacing w:line="360" w:lineRule="auto"/>
                    <w:jc w:val="both"/>
                  </w:pPr>
                </w:p>
              </w:tc>
              <w:tc>
                <w:tcPr>
                  <w:tcW w:w="31" w:type="dxa"/>
                </w:tcPr>
                <w:p w14:paraId="10015605" w14:textId="77777777" w:rsidR="004B3209" w:rsidRDefault="004B3209">
                  <w:pPr>
                    <w:pStyle w:val="EmptyLayoutCell"/>
                    <w:spacing w:line="360" w:lineRule="auto"/>
                    <w:jc w:val="both"/>
                  </w:pPr>
                </w:p>
              </w:tc>
              <w:tc>
                <w:tcPr>
                  <w:tcW w:w="63" w:type="dxa"/>
                </w:tcPr>
                <w:p w14:paraId="1E4DB3FE" w14:textId="77777777" w:rsidR="004B3209" w:rsidRDefault="004B3209">
                  <w:pPr>
                    <w:pStyle w:val="EmptyLayoutCell"/>
                    <w:spacing w:line="360" w:lineRule="auto"/>
                    <w:jc w:val="both"/>
                  </w:pPr>
                </w:p>
              </w:tc>
              <w:tc>
                <w:tcPr>
                  <w:tcW w:w="17" w:type="dxa"/>
                </w:tcPr>
                <w:p w14:paraId="25FED744" w14:textId="77777777" w:rsidR="004B3209" w:rsidRDefault="004B3209">
                  <w:pPr>
                    <w:pStyle w:val="EmptyLayoutCell"/>
                    <w:spacing w:line="360" w:lineRule="auto"/>
                    <w:jc w:val="both"/>
                  </w:pPr>
                </w:p>
              </w:tc>
              <w:tc>
                <w:tcPr>
                  <w:tcW w:w="38" w:type="dxa"/>
                </w:tcPr>
                <w:p w14:paraId="3C9503D3" w14:textId="77777777" w:rsidR="004B3209" w:rsidRDefault="004B3209">
                  <w:pPr>
                    <w:pStyle w:val="EmptyLayoutCell"/>
                    <w:spacing w:line="360" w:lineRule="auto"/>
                    <w:jc w:val="both"/>
                  </w:pPr>
                </w:p>
              </w:tc>
              <w:tc>
                <w:tcPr>
                  <w:tcW w:w="758" w:type="dxa"/>
                </w:tcPr>
                <w:p w14:paraId="3BC0915D" w14:textId="77777777" w:rsidR="004B3209" w:rsidRDefault="004B3209">
                  <w:pPr>
                    <w:pStyle w:val="EmptyLayoutCell"/>
                    <w:spacing w:line="360" w:lineRule="auto"/>
                    <w:jc w:val="both"/>
                  </w:pPr>
                </w:p>
              </w:tc>
              <w:tc>
                <w:tcPr>
                  <w:tcW w:w="60" w:type="dxa"/>
                </w:tcPr>
                <w:p w14:paraId="65958336" w14:textId="77777777" w:rsidR="004B3209" w:rsidRDefault="004B3209">
                  <w:pPr>
                    <w:pStyle w:val="EmptyLayoutCell"/>
                    <w:spacing w:line="360" w:lineRule="auto"/>
                    <w:jc w:val="both"/>
                  </w:pPr>
                </w:p>
              </w:tc>
              <w:tc>
                <w:tcPr>
                  <w:tcW w:w="112" w:type="dxa"/>
                </w:tcPr>
                <w:p w14:paraId="33D79412" w14:textId="77777777" w:rsidR="004B3209" w:rsidRDefault="004B3209">
                  <w:pPr>
                    <w:pStyle w:val="EmptyLayoutCell"/>
                    <w:spacing w:line="360" w:lineRule="auto"/>
                    <w:jc w:val="both"/>
                  </w:pPr>
                </w:p>
              </w:tc>
              <w:tc>
                <w:tcPr>
                  <w:tcW w:w="1057" w:type="dxa"/>
                </w:tcPr>
                <w:p w14:paraId="70584E21" w14:textId="77777777" w:rsidR="004B3209" w:rsidRDefault="004B3209">
                  <w:pPr>
                    <w:pStyle w:val="EmptyLayoutCell"/>
                    <w:spacing w:line="360" w:lineRule="auto"/>
                    <w:jc w:val="both"/>
                  </w:pPr>
                </w:p>
              </w:tc>
              <w:tc>
                <w:tcPr>
                  <w:tcW w:w="452" w:type="dxa"/>
                </w:tcPr>
                <w:p w14:paraId="06BA2ECB" w14:textId="77777777" w:rsidR="004B3209" w:rsidRDefault="004B3209">
                  <w:pPr>
                    <w:pStyle w:val="EmptyLayoutCell"/>
                    <w:spacing w:line="360" w:lineRule="auto"/>
                    <w:jc w:val="both"/>
                  </w:pPr>
                </w:p>
              </w:tc>
              <w:tc>
                <w:tcPr>
                  <w:tcW w:w="121" w:type="dxa"/>
                </w:tcPr>
                <w:p w14:paraId="2FA1DD51" w14:textId="77777777" w:rsidR="004B3209" w:rsidRDefault="004B3209">
                  <w:pPr>
                    <w:pStyle w:val="EmptyLayoutCell"/>
                    <w:spacing w:line="360" w:lineRule="auto"/>
                    <w:jc w:val="both"/>
                  </w:pPr>
                </w:p>
              </w:tc>
              <w:tc>
                <w:tcPr>
                  <w:tcW w:w="22" w:type="dxa"/>
                </w:tcPr>
                <w:p w14:paraId="6FB42F69" w14:textId="77777777" w:rsidR="004B3209" w:rsidRDefault="004B3209">
                  <w:pPr>
                    <w:pStyle w:val="EmptyLayoutCell"/>
                    <w:spacing w:line="360" w:lineRule="auto"/>
                    <w:jc w:val="both"/>
                  </w:pPr>
                </w:p>
              </w:tc>
              <w:tc>
                <w:tcPr>
                  <w:tcW w:w="437" w:type="dxa"/>
                </w:tcPr>
                <w:p w14:paraId="6E8BB7D1" w14:textId="77777777" w:rsidR="004B3209" w:rsidRDefault="004B3209">
                  <w:pPr>
                    <w:pStyle w:val="EmptyLayoutCell"/>
                    <w:spacing w:line="360" w:lineRule="auto"/>
                    <w:jc w:val="both"/>
                  </w:pPr>
                </w:p>
              </w:tc>
              <w:tc>
                <w:tcPr>
                  <w:tcW w:w="850" w:type="dxa"/>
                </w:tcPr>
                <w:p w14:paraId="0117C3B1" w14:textId="77777777" w:rsidR="004B3209" w:rsidRDefault="004B3209">
                  <w:pPr>
                    <w:pStyle w:val="EmptyLayoutCell"/>
                    <w:spacing w:line="360" w:lineRule="auto"/>
                    <w:jc w:val="both"/>
                  </w:pPr>
                </w:p>
              </w:tc>
              <w:tc>
                <w:tcPr>
                  <w:tcW w:w="848" w:type="dxa"/>
                </w:tcPr>
                <w:p w14:paraId="07BB0D09" w14:textId="77777777" w:rsidR="004B3209" w:rsidRDefault="004B3209">
                  <w:pPr>
                    <w:pStyle w:val="EmptyLayoutCell"/>
                    <w:spacing w:line="360" w:lineRule="auto"/>
                    <w:jc w:val="both"/>
                  </w:pPr>
                </w:p>
              </w:tc>
            </w:tr>
            <w:tr w:rsidR="004B3209" w14:paraId="39C5F0AD" w14:textId="77777777">
              <w:tc>
                <w:tcPr>
                  <w:tcW w:w="261" w:type="dxa"/>
                </w:tcPr>
                <w:p w14:paraId="60D00116" w14:textId="77777777" w:rsidR="004B3209" w:rsidRDefault="004B3209">
                  <w:pPr>
                    <w:pStyle w:val="EmptyLayoutCell"/>
                    <w:spacing w:line="360" w:lineRule="auto"/>
                    <w:jc w:val="both"/>
                  </w:pPr>
                </w:p>
              </w:tc>
              <w:tc>
                <w:tcPr>
                  <w:tcW w:w="18" w:type="dxa"/>
                </w:tcPr>
                <w:p w14:paraId="26C69980" w14:textId="77777777" w:rsidR="004B3209" w:rsidRDefault="004B3209">
                  <w:pPr>
                    <w:pStyle w:val="EmptyLayoutCell"/>
                    <w:spacing w:line="360" w:lineRule="auto"/>
                    <w:jc w:val="both"/>
                  </w:pPr>
                </w:p>
              </w:tc>
              <w:tc>
                <w:tcPr>
                  <w:tcW w:w="14" w:type="dxa"/>
                </w:tcPr>
                <w:p w14:paraId="2BFB7FE5" w14:textId="77777777" w:rsidR="004B3209" w:rsidRDefault="004B3209">
                  <w:pPr>
                    <w:pStyle w:val="EmptyLayoutCell"/>
                    <w:spacing w:line="360" w:lineRule="auto"/>
                    <w:jc w:val="both"/>
                  </w:pPr>
                </w:p>
              </w:tc>
              <w:tc>
                <w:tcPr>
                  <w:tcW w:w="10083" w:type="dxa"/>
                  <w:gridSpan w:val="31"/>
                  <w:hideMark/>
                </w:tcPr>
                <w:tbl>
                  <w:tblPr>
                    <w:tblW w:w="0" w:type="auto"/>
                    <w:tblCellMar>
                      <w:left w:w="0" w:type="dxa"/>
                      <w:right w:w="0" w:type="dxa"/>
                    </w:tblCellMar>
                    <w:tblLook w:val="04A0" w:firstRow="1" w:lastRow="0" w:firstColumn="1" w:lastColumn="0" w:noHBand="0" w:noVBand="1"/>
                  </w:tblPr>
                  <w:tblGrid>
                    <w:gridCol w:w="823"/>
                    <w:gridCol w:w="4181"/>
                    <w:gridCol w:w="626"/>
                    <w:gridCol w:w="695"/>
                    <w:gridCol w:w="756"/>
                  </w:tblGrid>
                  <w:tr w:rsidR="004B3209" w14:paraId="74DD62CC" w14:textId="77777777">
                    <w:trPr>
                      <w:trHeight w:val="440"/>
                    </w:trPr>
                    <w:tc>
                      <w:tcPr>
                        <w:tcW w:w="8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A66371A" w14:textId="77777777" w:rsidR="004B3209" w:rsidRDefault="004B3209">
                        <w:pPr>
                          <w:spacing w:after="200" w:line="276" w:lineRule="auto"/>
                          <w:jc w:val="both"/>
                          <w:rPr>
                            <w:sz w:val="22"/>
                            <w:szCs w:val="22"/>
                            <w:lang w:eastAsia="en-US"/>
                          </w:rPr>
                        </w:pPr>
                        <w:r>
                          <w:rPr>
                            <w:rFonts w:ascii="Arial" w:eastAsia="Arial" w:hAnsi="Arial"/>
                            <w:color w:val="000000"/>
                            <w:sz w:val="16"/>
                          </w:rPr>
                          <w:t>Symbol</w:t>
                        </w:r>
                      </w:p>
                    </w:tc>
                    <w:tc>
                      <w:tcPr>
                        <w:tcW w:w="41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E5CC226" w14:textId="77777777" w:rsidR="004B3209" w:rsidRDefault="004B3209">
                        <w:pPr>
                          <w:spacing w:after="200" w:line="276" w:lineRule="auto"/>
                          <w:jc w:val="both"/>
                          <w:rPr>
                            <w:sz w:val="22"/>
                            <w:szCs w:val="22"/>
                            <w:lang w:eastAsia="en-US"/>
                          </w:rPr>
                        </w:pPr>
                        <w:r>
                          <w:rPr>
                            <w:rFonts w:ascii="Arial" w:eastAsia="Arial" w:hAnsi="Arial"/>
                            <w:color w:val="000000"/>
                            <w:sz w:val="16"/>
                          </w:rPr>
                          <w:t>Description</w:t>
                        </w:r>
                      </w:p>
                    </w:tc>
                    <w:tc>
                      <w:tcPr>
                        <w:tcW w:w="62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7791269C" w14:textId="77777777" w:rsidR="004B3209" w:rsidRDefault="004B3209">
                        <w:pPr>
                          <w:spacing w:after="200" w:line="276" w:lineRule="auto"/>
                          <w:jc w:val="both"/>
                          <w:rPr>
                            <w:sz w:val="22"/>
                            <w:szCs w:val="22"/>
                            <w:lang w:eastAsia="en-US"/>
                          </w:rPr>
                        </w:pPr>
                        <w:r>
                          <w:rPr>
                            <w:rFonts w:ascii="Arial" w:eastAsia="Arial" w:hAnsi="Arial"/>
                            <w:color w:val="000000"/>
                            <w:sz w:val="16"/>
                          </w:rPr>
                          <w:t>Exam</w:t>
                        </w:r>
                      </w:p>
                    </w:tc>
                    <w:tc>
                      <w:tcPr>
                        <w:tcW w:w="69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68323CA" w14:textId="77777777" w:rsidR="004B3209" w:rsidRDefault="004B3209">
                        <w:pPr>
                          <w:spacing w:after="200" w:line="276" w:lineRule="auto"/>
                          <w:jc w:val="both"/>
                          <w:rPr>
                            <w:sz w:val="22"/>
                            <w:szCs w:val="22"/>
                            <w:lang w:eastAsia="en-US"/>
                          </w:rPr>
                        </w:pPr>
                        <w:r>
                          <w:rPr>
                            <w:rFonts w:ascii="Arial" w:eastAsia="Arial" w:hAnsi="Arial"/>
                            <w:color w:val="000000"/>
                            <w:sz w:val="16"/>
                          </w:rPr>
                          <w:t>Cases</w:t>
                        </w:r>
                      </w:p>
                    </w:tc>
                    <w:tc>
                      <w:tcPr>
                        <w:tcW w:w="7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4000AC43" w14:textId="77777777" w:rsidR="004B3209" w:rsidRDefault="004B3209">
                        <w:pPr>
                          <w:spacing w:after="200" w:line="276" w:lineRule="auto"/>
                          <w:jc w:val="both"/>
                          <w:rPr>
                            <w:sz w:val="22"/>
                            <w:szCs w:val="22"/>
                            <w:lang w:eastAsia="en-US"/>
                          </w:rPr>
                        </w:pPr>
                        <w:r>
                          <w:rPr>
                            <w:rFonts w:ascii="Arial" w:eastAsia="Arial" w:hAnsi="Arial"/>
                            <w:color w:val="000000"/>
                            <w:sz w:val="16"/>
                          </w:rPr>
                          <w:t>Problems</w:t>
                        </w:r>
                      </w:p>
                    </w:tc>
                  </w:tr>
                  <w:tr w:rsidR="004B3209" w14:paraId="714039B6" w14:textId="77777777">
                    <w:trPr>
                      <w:trHeight w:val="260"/>
                    </w:trPr>
                    <w:tc>
                      <w:tcPr>
                        <w:tcW w:w="8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C2431DB" w14:textId="77777777" w:rsidR="004B3209" w:rsidRDefault="004B3209">
                        <w:pPr>
                          <w:spacing w:after="200" w:line="276" w:lineRule="auto"/>
                          <w:jc w:val="both"/>
                          <w:rPr>
                            <w:sz w:val="22"/>
                            <w:szCs w:val="22"/>
                            <w:lang w:eastAsia="en-US"/>
                          </w:rPr>
                        </w:pPr>
                        <w:r>
                          <w:rPr>
                            <w:rFonts w:ascii="Arial" w:eastAsia="Arial" w:hAnsi="Arial"/>
                            <w:color w:val="000000"/>
                            <w:sz w:val="16"/>
                          </w:rPr>
                          <w:t>K1</w:t>
                        </w:r>
                      </w:p>
                    </w:tc>
                    <w:tc>
                      <w:tcPr>
                        <w:tcW w:w="41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4399813D" w14:textId="77777777" w:rsidR="004B3209" w:rsidRDefault="004B3209">
                        <w:pPr>
                          <w:spacing w:after="200" w:line="276" w:lineRule="auto"/>
                          <w:jc w:val="both"/>
                          <w:rPr>
                            <w:sz w:val="22"/>
                            <w:szCs w:val="22"/>
                            <w:lang w:val="en-US" w:eastAsia="en-US"/>
                          </w:rPr>
                        </w:pPr>
                        <w:r>
                          <w:rPr>
                            <w:rFonts w:ascii="Arial" w:eastAsia="Arial" w:hAnsi="Arial"/>
                            <w:color w:val="000000"/>
                            <w:sz w:val="16"/>
                            <w:lang w:val="en-US"/>
                          </w:rPr>
                          <w:t>Ability to gather and process financial data</w:t>
                        </w:r>
                      </w:p>
                    </w:tc>
                    <w:tc>
                      <w:tcPr>
                        <w:tcW w:w="62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72FFE38A" w14:textId="77777777" w:rsidR="004B3209" w:rsidRDefault="004B3209">
                        <w:pPr>
                          <w:spacing w:after="200" w:line="276" w:lineRule="auto"/>
                          <w:jc w:val="center"/>
                          <w:rPr>
                            <w:sz w:val="22"/>
                            <w:szCs w:val="22"/>
                            <w:lang w:eastAsia="en-US"/>
                          </w:rPr>
                        </w:pPr>
                        <w:r>
                          <w:rPr>
                            <w:rFonts w:ascii="Arial" w:eastAsia="Arial" w:hAnsi="Arial"/>
                            <w:color w:val="000000"/>
                            <w:sz w:val="16"/>
                          </w:rPr>
                          <w:t>-</w:t>
                        </w:r>
                      </w:p>
                    </w:tc>
                    <w:tc>
                      <w:tcPr>
                        <w:tcW w:w="69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DC911ED" w14:textId="77777777" w:rsidR="004B3209" w:rsidRDefault="004B3209">
                        <w:pPr>
                          <w:spacing w:after="200" w:line="276" w:lineRule="auto"/>
                          <w:jc w:val="center"/>
                          <w:rPr>
                            <w:sz w:val="22"/>
                            <w:szCs w:val="22"/>
                            <w:lang w:eastAsia="en-US"/>
                          </w:rPr>
                        </w:pPr>
                        <w:r>
                          <w:rPr>
                            <w:rFonts w:ascii="Arial" w:eastAsia="Arial" w:hAnsi="Arial"/>
                            <w:color w:val="000000"/>
                            <w:sz w:val="16"/>
                          </w:rPr>
                          <w:t>+</w:t>
                        </w:r>
                      </w:p>
                    </w:tc>
                    <w:tc>
                      <w:tcPr>
                        <w:tcW w:w="7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5C1A76A" w14:textId="77777777" w:rsidR="004B3209" w:rsidRDefault="004B3209">
                        <w:pPr>
                          <w:spacing w:after="200" w:line="276" w:lineRule="auto"/>
                          <w:jc w:val="center"/>
                          <w:rPr>
                            <w:sz w:val="22"/>
                            <w:szCs w:val="22"/>
                            <w:lang w:eastAsia="en-US"/>
                          </w:rPr>
                        </w:pPr>
                        <w:r>
                          <w:rPr>
                            <w:rFonts w:ascii="Arial" w:eastAsia="Arial" w:hAnsi="Arial"/>
                            <w:color w:val="000000"/>
                            <w:sz w:val="16"/>
                          </w:rPr>
                          <w:t>+</w:t>
                        </w:r>
                      </w:p>
                    </w:tc>
                  </w:tr>
                  <w:tr w:rsidR="004B3209" w14:paraId="6696293D" w14:textId="77777777">
                    <w:trPr>
                      <w:trHeight w:val="260"/>
                    </w:trPr>
                    <w:tc>
                      <w:tcPr>
                        <w:tcW w:w="8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47F301C3" w14:textId="77777777" w:rsidR="004B3209" w:rsidRDefault="004B3209">
                        <w:pPr>
                          <w:spacing w:after="200" w:line="276" w:lineRule="auto"/>
                          <w:jc w:val="both"/>
                          <w:rPr>
                            <w:sz w:val="22"/>
                            <w:szCs w:val="22"/>
                            <w:lang w:eastAsia="en-US"/>
                          </w:rPr>
                        </w:pPr>
                        <w:r>
                          <w:rPr>
                            <w:rFonts w:ascii="Arial" w:eastAsia="Arial" w:hAnsi="Arial"/>
                            <w:color w:val="000000"/>
                            <w:sz w:val="16"/>
                          </w:rPr>
                          <w:t>K2</w:t>
                        </w:r>
                      </w:p>
                    </w:tc>
                    <w:tc>
                      <w:tcPr>
                        <w:tcW w:w="41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0977F6A" w14:textId="77777777" w:rsidR="004B3209" w:rsidRDefault="004B3209">
                        <w:pPr>
                          <w:spacing w:after="200" w:line="276" w:lineRule="auto"/>
                          <w:jc w:val="both"/>
                          <w:rPr>
                            <w:sz w:val="22"/>
                            <w:szCs w:val="22"/>
                            <w:lang w:val="en-US" w:eastAsia="en-US"/>
                          </w:rPr>
                        </w:pPr>
                        <w:r>
                          <w:rPr>
                            <w:rFonts w:ascii="Arial" w:eastAsia="Arial" w:hAnsi="Arial"/>
                            <w:color w:val="000000"/>
                            <w:sz w:val="16"/>
                            <w:lang w:val="en-US"/>
                          </w:rPr>
                          <w:t>Ability to build the team and developing the co-operations with other studends while solving complex financial problems</w:t>
                        </w:r>
                      </w:p>
                    </w:tc>
                    <w:tc>
                      <w:tcPr>
                        <w:tcW w:w="62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EFFDCB9" w14:textId="77777777" w:rsidR="004B3209" w:rsidRDefault="004B3209">
                        <w:pPr>
                          <w:spacing w:after="200" w:line="276" w:lineRule="auto"/>
                          <w:jc w:val="center"/>
                          <w:rPr>
                            <w:sz w:val="22"/>
                            <w:szCs w:val="22"/>
                            <w:lang w:eastAsia="en-US"/>
                          </w:rPr>
                        </w:pPr>
                        <w:r>
                          <w:rPr>
                            <w:rFonts w:ascii="Arial" w:eastAsia="Arial" w:hAnsi="Arial"/>
                            <w:color w:val="000000"/>
                            <w:sz w:val="16"/>
                          </w:rPr>
                          <w:t>-</w:t>
                        </w:r>
                      </w:p>
                    </w:tc>
                    <w:tc>
                      <w:tcPr>
                        <w:tcW w:w="69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8C38F88" w14:textId="77777777" w:rsidR="004B3209" w:rsidRDefault="004B3209">
                        <w:pPr>
                          <w:spacing w:after="200" w:line="276" w:lineRule="auto"/>
                          <w:jc w:val="center"/>
                          <w:rPr>
                            <w:sz w:val="22"/>
                            <w:szCs w:val="22"/>
                            <w:lang w:eastAsia="en-US"/>
                          </w:rPr>
                        </w:pPr>
                        <w:r>
                          <w:rPr>
                            <w:rFonts w:ascii="Arial" w:eastAsia="Arial" w:hAnsi="Arial"/>
                            <w:color w:val="000000"/>
                            <w:sz w:val="16"/>
                          </w:rPr>
                          <w:t>+</w:t>
                        </w:r>
                      </w:p>
                    </w:tc>
                    <w:tc>
                      <w:tcPr>
                        <w:tcW w:w="7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1662495" w14:textId="77777777" w:rsidR="004B3209" w:rsidRDefault="004B3209">
                        <w:pPr>
                          <w:spacing w:after="200" w:line="276" w:lineRule="auto"/>
                          <w:jc w:val="center"/>
                          <w:rPr>
                            <w:sz w:val="22"/>
                            <w:szCs w:val="22"/>
                            <w:lang w:eastAsia="en-US"/>
                          </w:rPr>
                        </w:pPr>
                        <w:r>
                          <w:rPr>
                            <w:rFonts w:ascii="Arial" w:eastAsia="Arial" w:hAnsi="Arial"/>
                            <w:color w:val="000000"/>
                            <w:sz w:val="16"/>
                          </w:rPr>
                          <w:t>+</w:t>
                        </w:r>
                      </w:p>
                    </w:tc>
                  </w:tr>
                </w:tbl>
                <w:p w14:paraId="29B90372" w14:textId="77777777" w:rsidR="004B3209" w:rsidRDefault="004B3209">
                  <w:pPr>
                    <w:spacing w:after="200" w:line="276" w:lineRule="auto"/>
                    <w:jc w:val="both"/>
                    <w:rPr>
                      <w:sz w:val="22"/>
                      <w:szCs w:val="22"/>
                      <w:lang w:eastAsia="en-US"/>
                    </w:rPr>
                  </w:pPr>
                </w:p>
              </w:tc>
            </w:tr>
            <w:tr w:rsidR="004B3209" w14:paraId="5FF9C849" w14:textId="77777777">
              <w:trPr>
                <w:trHeight w:val="100"/>
              </w:trPr>
              <w:tc>
                <w:tcPr>
                  <w:tcW w:w="261" w:type="dxa"/>
                </w:tcPr>
                <w:p w14:paraId="79AEE287" w14:textId="77777777" w:rsidR="004B3209" w:rsidRDefault="004B3209">
                  <w:pPr>
                    <w:pStyle w:val="EmptyLayoutCell"/>
                    <w:spacing w:line="360" w:lineRule="auto"/>
                    <w:jc w:val="both"/>
                  </w:pPr>
                </w:p>
              </w:tc>
              <w:tc>
                <w:tcPr>
                  <w:tcW w:w="18" w:type="dxa"/>
                </w:tcPr>
                <w:p w14:paraId="45355266" w14:textId="77777777" w:rsidR="004B3209" w:rsidRDefault="004B3209">
                  <w:pPr>
                    <w:pStyle w:val="EmptyLayoutCell"/>
                    <w:spacing w:line="360" w:lineRule="auto"/>
                    <w:jc w:val="both"/>
                  </w:pPr>
                </w:p>
              </w:tc>
              <w:tc>
                <w:tcPr>
                  <w:tcW w:w="14" w:type="dxa"/>
                </w:tcPr>
                <w:p w14:paraId="29A6E88D" w14:textId="77777777" w:rsidR="004B3209" w:rsidRDefault="004B3209">
                  <w:pPr>
                    <w:pStyle w:val="EmptyLayoutCell"/>
                    <w:spacing w:line="360" w:lineRule="auto"/>
                    <w:jc w:val="both"/>
                  </w:pPr>
                </w:p>
              </w:tc>
              <w:tc>
                <w:tcPr>
                  <w:tcW w:w="14" w:type="dxa"/>
                </w:tcPr>
                <w:p w14:paraId="0334265E" w14:textId="77777777" w:rsidR="004B3209" w:rsidRDefault="004B3209">
                  <w:pPr>
                    <w:pStyle w:val="EmptyLayoutCell"/>
                    <w:spacing w:line="360" w:lineRule="auto"/>
                    <w:jc w:val="both"/>
                  </w:pPr>
                </w:p>
              </w:tc>
              <w:tc>
                <w:tcPr>
                  <w:tcW w:w="14" w:type="dxa"/>
                </w:tcPr>
                <w:p w14:paraId="02B0A005" w14:textId="77777777" w:rsidR="004B3209" w:rsidRDefault="004B3209">
                  <w:pPr>
                    <w:pStyle w:val="EmptyLayoutCell"/>
                    <w:spacing w:line="360" w:lineRule="auto"/>
                    <w:jc w:val="both"/>
                  </w:pPr>
                </w:p>
              </w:tc>
              <w:tc>
                <w:tcPr>
                  <w:tcW w:w="501" w:type="dxa"/>
                </w:tcPr>
                <w:p w14:paraId="4CF79850" w14:textId="77777777" w:rsidR="004B3209" w:rsidRDefault="004B3209">
                  <w:pPr>
                    <w:pStyle w:val="EmptyLayoutCell"/>
                    <w:spacing w:line="360" w:lineRule="auto"/>
                    <w:jc w:val="both"/>
                  </w:pPr>
                </w:p>
              </w:tc>
              <w:tc>
                <w:tcPr>
                  <w:tcW w:w="283" w:type="dxa"/>
                </w:tcPr>
                <w:p w14:paraId="519B2440" w14:textId="77777777" w:rsidR="004B3209" w:rsidRDefault="004B3209">
                  <w:pPr>
                    <w:pStyle w:val="EmptyLayoutCell"/>
                    <w:spacing w:line="360" w:lineRule="auto"/>
                    <w:jc w:val="both"/>
                  </w:pPr>
                </w:p>
              </w:tc>
              <w:tc>
                <w:tcPr>
                  <w:tcW w:w="1614" w:type="dxa"/>
                </w:tcPr>
                <w:p w14:paraId="47CA92BA" w14:textId="77777777" w:rsidR="004B3209" w:rsidRDefault="004B3209">
                  <w:pPr>
                    <w:pStyle w:val="EmptyLayoutCell"/>
                    <w:spacing w:line="360" w:lineRule="auto"/>
                    <w:jc w:val="both"/>
                  </w:pPr>
                </w:p>
              </w:tc>
              <w:tc>
                <w:tcPr>
                  <w:tcW w:w="244" w:type="dxa"/>
                </w:tcPr>
                <w:p w14:paraId="416BBD7E" w14:textId="77777777" w:rsidR="004B3209" w:rsidRDefault="004B3209">
                  <w:pPr>
                    <w:pStyle w:val="EmptyLayoutCell"/>
                    <w:spacing w:line="360" w:lineRule="auto"/>
                    <w:jc w:val="both"/>
                  </w:pPr>
                </w:p>
              </w:tc>
              <w:tc>
                <w:tcPr>
                  <w:tcW w:w="298" w:type="dxa"/>
                </w:tcPr>
                <w:p w14:paraId="5D514F08" w14:textId="77777777" w:rsidR="004B3209" w:rsidRDefault="004B3209">
                  <w:pPr>
                    <w:pStyle w:val="EmptyLayoutCell"/>
                    <w:spacing w:line="360" w:lineRule="auto"/>
                    <w:jc w:val="both"/>
                  </w:pPr>
                </w:p>
              </w:tc>
              <w:tc>
                <w:tcPr>
                  <w:tcW w:w="79" w:type="dxa"/>
                </w:tcPr>
                <w:p w14:paraId="1351D1F5" w14:textId="77777777" w:rsidR="004B3209" w:rsidRDefault="004B3209">
                  <w:pPr>
                    <w:pStyle w:val="EmptyLayoutCell"/>
                    <w:spacing w:line="360" w:lineRule="auto"/>
                    <w:jc w:val="both"/>
                  </w:pPr>
                </w:p>
              </w:tc>
              <w:tc>
                <w:tcPr>
                  <w:tcW w:w="68" w:type="dxa"/>
                </w:tcPr>
                <w:p w14:paraId="44F054A2" w14:textId="77777777" w:rsidR="004B3209" w:rsidRDefault="004B3209">
                  <w:pPr>
                    <w:pStyle w:val="EmptyLayoutCell"/>
                    <w:spacing w:line="360" w:lineRule="auto"/>
                    <w:jc w:val="both"/>
                  </w:pPr>
                </w:p>
              </w:tc>
              <w:tc>
                <w:tcPr>
                  <w:tcW w:w="19" w:type="dxa"/>
                </w:tcPr>
                <w:p w14:paraId="52EBA045" w14:textId="77777777" w:rsidR="004B3209" w:rsidRDefault="004B3209">
                  <w:pPr>
                    <w:pStyle w:val="EmptyLayoutCell"/>
                    <w:spacing w:line="360" w:lineRule="auto"/>
                    <w:jc w:val="both"/>
                  </w:pPr>
                </w:p>
              </w:tc>
              <w:tc>
                <w:tcPr>
                  <w:tcW w:w="132" w:type="dxa"/>
                </w:tcPr>
                <w:p w14:paraId="3470539B" w14:textId="77777777" w:rsidR="004B3209" w:rsidRDefault="004B3209">
                  <w:pPr>
                    <w:pStyle w:val="EmptyLayoutCell"/>
                    <w:spacing w:line="360" w:lineRule="auto"/>
                    <w:jc w:val="both"/>
                  </w:pPr>
                </w:p>
              </w:tc>
              <w:tc>
                <w:tcPr>
                  <w:tcW w:w="12" w:type="dxa"/>
                </w:tcPr>
                <w:p w14:paraId="5444214C" w14:textId="77777777" w:rsidR="004B3209" w:rsidRDefault="004B3209">
                  <w:pPr>
                    <w:pStyle w:val="EmptyLayoutCell"/>
                    <w:spacing w:line="360" w:lineRule="auto"/>
                    <w:jc w:val="both"/>
                  </w:pPr>
                </w:p>
              </w:tc>
              <w:tc>
                <w:tcPr>
                  <w:tcW w:w="190" w:type="dxa"/>
                </w:tcPr>
                <w:p w14:paraId="54BE3F18" w14:textId="77777777" w:rsidR="004B3209" w:rsidRDefault="004B3209">
                  <w:pPr>
                    <w:pStyle w:val="EmptyLayoutCell"/>
                    <w:spacing w:line="360" w:lineRule="auto"/>
                    <w:jc w:val="both"/>
                  </w:pPr>
                </w:p>
              </w:tc>
              <w:tc>
                <w:tcPr>
                  <w:tcW w:w="440" w:type="dxa"/>
                </w:tcPr>
                <w:p w14:paraId="2187576F" w14:textId="77777777" w:rsidR="004B3209" w:rsidRDefault="004B3209">
                  <w:pPr>
                    <w:pStyle w:val="EmptyLayoutCell"/>
                    <w:spacing w:line="360" w:lineRule="auto"/>
                    <w:jc w:val="both"/>
                  </w:pPr>
                </w:p>
              </w:tc>
              <w:tc>
                <w:tcPr>
                  <w:tcW w:w="779" w:type="dxa"/>
                </w:tcPr>
                <w:p w14:paraId="6031FD63" w14:textId="77777777" w:rsidR="004B3209" w:rsidRDefault="004B3209">
                  <w:pPr>
                    <w:pStyle w:val="EmptyLayoutCell"/>
                    <w:spacing w:line="360" w:lineRule="auto"/>
                    <w:jc w:val="both"/>
                  </w:pPr>
                </w:p>
              </w:tc>
              <w:tc>
                <w:tcPr>
                  <w:tcW w:w="102" w:type="dxa"/>
                </w:tcPr>
                <w:p w14:paraId="78D2A46A" w14:textId="77777777" w:rsidR="004B3209" w:rsidRDefault="004B3209">
                  <w:pPr>
                    <w:pStyle w:val="EmptyLayoutCell"/>
                    <w:spacing w:line="360" w:lineRule="auto"/>
                    <w:jc w:val="both"/>
                  </w:pPr>
                </w:p>
              </w:tc>
              <w:tc>
                <w:tcPr>
                  <w:tcW w:w="428" w:type="dxa"/>
                </w:tcPr>
                <w:p w14:paraId="43FA7476" w14:textId="77777777" w:rsidR="004B3209" w:rsidRDefault="004B3209">
                  <w:pPr>
                    <w:pStyle w:val="EmptyLayoutCell"/>
                    <w:spacing w:line="360" w:lineRule="auto"/>
                    <w:jc w:val="both"/>
                  </w:pPr>
                </w:p>
              </w:tc>
              <w:tc>
                <w:tcPr>
                  <w:tcW w:w="31" w:type="dxa"/>
                </w:tcPr>
                <w:p w14:paraId="7A52B9BE" w14:textId="77777777" w:rsidR="004B3209" w:rsidRDefault="004B3209">
                  <w:pPr>
                    <w:pStyle w:val="EmptyLayoutCell"/>
                    <w:spacing w:line="360" w:lineRule="auto"/>
                    <w:jc w:val="both"/>
                  </w:pPr>
                </w:p>
              </w:tc>
              <w:tc>
                <w:tcPr>
                  <w:tcW w:w="63" w:type="dxa"/>
                </w:tcPr>
                <w:p w14:paraId="52AC96EC" w14:textId="77777777" w:rsidR="004B3209" w:rsidRDefault="004B3209">
                  <w:pPr>
                    <w:pStyle w:val="EmptyLayoutCell"/>
                    <w:spacing w:line="360" w:lineRule="auto"/>
                    <w:jc w:val="both"/>
                  </w:pPr>
                </w:p>
              </w:tc>
              <w:tc>
                <w:tcPr>
                  <w:tcW w:w="17" w:type="dxa"/>
                </w:tcPr>
                <w:p w14:paraId="4226C0F6" w14:textId="77777777" w:rsidR="004B3209" w:rsidRDefault="004B3209">
                  <w:pPr>
                    <w:pStyle w:val="EmptyLayoutCell"/>
                    <w:spacing w:line="360" w:lineRule="auto"/>
                    <w:jc w:val="both"/>
                  </w:pPr>
                </w:p>
              </w:tc>
              <w:tc>
                <w:tcPr>
                  <w:tcW w:w="38" w:type="dxa"/>
                </w:tcPr>
                <w:p w14:paraId="63C5866A" w14:textId="77777777" w:rsidR="004B3209" w:rsidRDefault="004B3209">
                  <w:pPr>
                    <w:pStyle w:val="EmptyLayoutCell"/>
                    <w:spacing w:line="360" w:lineRule="auto"/>
                    <w:jc w:val="both"/>
                  </w:pPr>
                </w:p>
              </w:tc>
              <w:tc>
                <w:tcPr>
                  <w:tcW w:w="758" w:type="dxa"/>
                </w:tcPr>
                <w:p w14:paraId="2BC283AD" w14:textId="77777777" w:rsidR="004B3209" w:rsidRDefault="004B3209">
                  <w:pPr>
                    <w:pStyle w:val="EmptyLayoutCell"/>
                    <w:spacing w:line="360" w:lineRule="auto"/>
                    <w:jc w:val="both"/>
                  </w:pPr>
                </w:p>
              </w:tc>
              <w:tc>
                <w:tcPr>
                  <w:tcW w:w="60" w:type="dxa"/>
                </w:tcPr>
                <w:p w14:paraId="60423E4A" w14:textId="77777777" w:rsidR="004B3209" w:rsidRDefault="004B3209">
                  <w:pPr>
                    <w:pStyle w:val="EmptyLayoutCell"/>
                    <w:spacing w:line="360" w:lineRule="auto"/>
                    <w:jc w:val="both"/>
                  </w:pPr>
                </w:p>
              </w:tc>
              <w:tc>
                <w:tcPr>
                  <w:tcW w:w="112" w:type="dxa"/>
                </w:tcPr>
                <w:p w14:paraId="685C90CB" w14:textId="77777777" w:rsidR="004B3209" w:rsidRDefault="004B3209">
                  <w:pPr>
                    <w:pStyle w:val="EmptyLayoutCell"/>
                    <w:spacing w:line="360" w:lineRule="auto"/>
                    <w:jc w:val="both"/>
                  </w:pPr>
                </w:p>
              </w:tc>
              <w:tc>
                <w:tcPr>
                  <w:tcW w:w="1057" w:type="dxa"/>
                </w:tcPr>
                <w:p w14:paraId="422BBBE0" w14:textId="77777777" w:rsidR="004B3209" w:rsidRDefault="004B3209">
                  <w:pPr>
                    <w:pStyle w:val="EmptyLayoutCell"/>
                    <w:spacing w:line="360" w:lineRule="auto"/>
                    <w:jc w:val="both"/>
                  </w:pPr>
                </w:p>
              </w:tc>
              <w:tc>
                <w:tcPr>
                  <w:tcW w:w="452" w:type="dxa"/>
                </w:tcPr>
                <w:p w14:paraId="22D34B15" w14:textId="77777777" w:rsidR="004B3209" w:rsidRDefault="004B3209">
                  <w:pPr>
                    <w:pStyle w:val="EmptyLayoutCell"/>
                    <w:spacing w:line="360" w:lineRule="auto"/>
                    <w:jc w:val="both"/>
                  </w:pPr>
                </w:p>
              </w:tc>
              <w:tc>
                <w:tcPr>
                  <w:tcW w:w="121" w:type="dxa"/>
                </w:tcPr>
                <w:p w14:paraId="1EF41BC7" w14:textId="77777777" w:rsidR="004B3209" w:rsidRDefault="004B3209">
                  <w:pPr>
                    <w:pStyle w:val="EmptyLayoutCell"/>
                    <w:spacing w:line="360" w:lineRule="auto"/>
                    <w:jc w:val="both"/>
                  </w:pPr>
                </w:p>
              </w:tc>
              <w:tc>
                <w:tcPr>
                  <w:tcW w:w="22" w:type="dxa"/>
                </w:tcPr>
                <w:p w14:paraId="15DA6F25" w14:textId="77777777" w:rsidR="004B3209" w:rsidRDefault="004B3209">
                  <w:pPr>
                    <w:pStyle w:val="EmptyLayoutCell"/>
                    <w:spacing w:line="360" w:lineRule="auto"/>
                    <w:jc w:val="both"/>
                  </w:pPr>
                </w:p>
              </w:tc>
              <w:tc>
                <w:tcPr>
                  <w:tcW w:w="437" w:type="dxa"/>
                </w:tcPr>
                <w:p w14:paraId="77E6ADB6" w14:textId="77777777" w:rsidR="004B3209" w:rsidRDefault="004B3209">
                  <w:pPr>
                    <w:pStyle w:val="EmptyLayoutCell"/>
                    <w:spacing w:line="360" w:lineRule="auto"/>
                    <w:jc w:val="both"/>
                  </w:pPr>
                </w:p>
              </w:tc>
              <w:tc>
                <w:tcPr>
                  <w:tcW w:w="850" w:type="dxa"/>
                </w:tcPr>
                <w:p w14:paraId="67A32610" w14:textId="77777777" w:rsidR="004B3209" w:rsidRDefault="004B3209">
                  <w:pPr>
                    <w:pStyle w:val="EmptyLayoutCell"/>
                    <w:spacing w:line="360" w:lineRule="auto"/>
                    <w:jc w:val="both"/>
                  </w:pPr>
                </w:p>
              </w:tc>
              <w:tc>
                <w:tcPr>
                  <w:tcW w:w="848" w:type="dxa"/>
                </w:tcPr>
                <w:p w14:paraId="78F812E5" w14:textId="77777777" w:rsidR="004B3209" w:rsidRDefault="004B3209">
                  <w:pPr>
                    <w:pStyle w:val="EmptyLayoutCell"/>
                    <w:spacing w:line="360" w:lineRule="auto"/>
                    <w:jc w:val="both"/>
                  </w:pPr>
                </w:p>
              </w:tc>
            </w:tr>
            <w:tr w:rsidR="004B3209" w14:paraId="4B491DB9" w14:textId="77777777">
              <w:tc>
                <w:tcPr>
                  <w:tcW w:w="261" w:type="dxa"/>
                </w:tcPr>
                <w:p w14:paraId="0C858458" w14:textId="77777777" w:rsidR="004B3209" w:rsidRDefault="004B3209">
                  <w:pPr>
                    <w:pStyle w:val="EmptyLayoutCell"/>
                    <w:spacing w:line="360" w:lineRule="auto"/>
                    <w:jc w:val="both"/>
                  </w:pPr>
                </w:p>
              </w:tc>
              <w:tc>
                <w:tcPr>
                  <w:tcW w:w="10115" w:type="dxa"/>
                  <w:gridSpan w:val="33"/>
                  <w:hideMark/>
                </w:tcPr>
                <w:tbl>
                  <w:tblPr>
                    <w:tblW w:w="7047" w:type="dxa"/>
                    <w:tblCellMar>
                      <w:left w:w="0" w:type="dxa"/>
                      <w:right w:w="0" w:type="dxa"/>
                    </w:tblCellMar>
                    <w:tblLook w:val="04A0" w:firstRow="1" w:lastRow="0" w:firstColumn="1" w:lastColumn="0" w:noHBand="0" w:noVBand="1"/>
                  </w:tblPr>
                  <w:tblGrid>
                    <w:gridCol w:w="3690"/>
                    <w:gridCol w:w="643"/>
                    <w:gridCol w:w="702"/>
                    <w:gridCol w:w="639"/>
                    <w:gridCol w:w="737"/>
                    <w:gridCol w:w="636"/>
                  </w:tblGrid>
                  <w:tr w:rsidR="004B3209" w14:paraId="5E7FE7DD" w14:textId="77777777">
                    <w:trPr>
                      <w:trHeight w:val="260"/>
                    </w:trPr>
                    <w:tc>
                      <w:tcPr>
                        <w:tcW w:w="36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7932E60D" w14:textId="77777777" w:rsidR="004B3209" w:rsidRDefault="004B3209">
                        <w:pPr>
                          <w:spacing w:after="200" w:line="276" w:lineRule="auto"/>
                          <w:jc w:val="both"/>
                          <w:rPr>
                            <w:sz w:val="22"/>
                            <w:szCs w:val="22"/>
                            <w:lang w:eastAsia="en-US"/>
                          </w:rPr>
                        </w:pPr>
                        <w:r>
                          <w:rPr>
                            <w:rFonts w:ascii="Arial" w:eastAsia="Arial" w:hAnsi="Arial"/>
                            <w:color w:val="000000"/>
                            <w:sz w:val="16"/>
                          </w:rPr>
                          <w:t>Weights in %</w:t>
                        </w:r>
                      </w:p>
                    </w:tc>
                    <w:tc>
                      <w:tcPr>
                        <w:tcW w:w="6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0B088DE" w14:textId="77777777" w:rsidR="004B3209" w:rsidRDefault="004B3209">
                        <w:pPr>
                          <w:spacing w:after="200" w:line="276" w:lineRule="auto"/>
                          <w:jc w:val="both"/>
                          <w:rPr>
                            <w:sz w:val="22"/>
                            <w:szCs w:val="22"/>
                            <w:lang w:eastAsia="en-US"/>
                          </w:rPr>
                        </w:pPr>
                        <w:r>
                          <w:rPr>
                            <w:rFonts w:ascii="Arial" w:eastAsia="Arial" w:hAnsi="Arial"/>
                            <w:color w:val="000000"/>
                            <w:sz w:val="16"/>
                          </w:rPr>
                          <w:t>Total:</w:t>
                        </w:r>
                      </w:p>
                    </w:tc>
                    <w:tc>
                      <w:tcPr>
                        <w:tcW w:w="70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7F7F8822" w14:textId="77777777" w:rsidR="004B3209" w:rsidRDefault="004B3209">
                        <w:pPr>
                          <w:spacing w:after="200" w:line="276" w:lineRule="auto"/>
                          <w:jc w:val="center"/>
                          <w:rPr>
                            <w:sz w:val="22"/>
                            <w:szCs w:val="22"/>
                            <w:lang w:eastAsia="en-US"/>
                          </w:rPr>
                        </w:pPr>
                        <w:r>
                          <w:rPr>
                            <w:rFonts w:ascii="Arial" w:eastAsia="Arial" w:hAnsi="Arial"/>
                            <w:color w:val="000000"/>
                            <w:sz w:val="16"/>
                          </w:rPr>
                          <w:t>100%</w:t>
                        </w:r>
                      </w:p>
                    </w:tc>
                    <w:tc>
                      <w:tcPr>
                        <w:tcW w:w="63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A96783C" w14:textId="77777777" w:rsidR="004B3209" w:rsidRDefault="004B3209">
                        <w:pPr>
                          <w:spacing w:after="200" w:line="276" w:lineRule="auto"/>
                          <w:jc w:val="center"/>
                          <w:rPr>
                            <w:sz w:val="22"/>
                            <w:szCs w:val="22"/>
                            <w:lang w:eastAsia="en-US"/>
                          </w:rPr>
                        </w:pPr>
                        <w:r>
                          <w:rPr>
                            <w:rFonts w:ascii="Arial" w:eastAsia="Arial" w:hAnsi="Arial"/>
                            <w:color w:val="000000"/>
                            <w:sz w:val="16"/>
                          </w:rPr>
                          <w:t>50%</w:t>
                        </w:r>
                      </w:p>
                    </w:tc>
                    <w:tc>
                      <w:tcPr>
                        <w:tcW w:w="7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98F879D" w14:textId="77777777" w:rsidR="004B3209" w:rsidRDefault="004B3209">
                        <w:pPr>
                          <w:spacing w:after="200" w:line="276" w:lineRule="auto"/>
                          <w:jc w:val="center"/>
                          <w:rPr>
                            <w:sz w:val="22"/>
                            <w:szCs w:val="22"/>
                            <w:lang w:eastAsia="en-US"/>
                          </w:rPr>
                        </w:pPr>
                        <w:r>
                          <w:rPr>
                            <w:rFonts w:ascii="Arial" w:eastAsia="Arial" w:hAnsi="Arial"/>
                            <w:color w:val="000000"/>
                            <w:sz w:val="16"/>
                          </w:rPr>
                          <w:t>30%</w:t>
                        </w:r>
                      </w:p>
                    </w:tc>
                    <w:tc>
                      <w:tcPr>
                        <w:tcW w:w="63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72526880" w14:textId="77777777" w:rsidR="004B3209" w:rsidRDefault="004B3209">
                        <w:pPr>
                          <w:spacing w:after="200" w:line="276" w:lineRule="auto"/>
                          <w:jc w:val="center"/>
                          <w:rPr>
                            <w:sz w:val="22"/>
                            <w:szCs w:val="22"/>
                            <w:lang w:eastAsia="en-US"/>
                          </w:rPr>
                        </w:pPr>
                        <w:r>
                          <w:rPr>
                            <w:rFonts w:ascii="Arial" w:eastAsia="Arial" w:hAnsi="Arial"/>
                            <w:color w:val="000000"/>
                            <w:sz w:val="16"/>
                          </w:rPr>
                          <w:t>20%</w:t>
                        </w:r>
                      </w:p>
                    </w:tc>
                  </w:tr>
                </w:tbl>
                <w:p w14:paraId="6BEF02BE" w14:textId="77777777" w:rsidR="004B3209" w:rsidRDefault="004B3209">
                  <w:pPr>
                    <w:spacing w:after="200" w:line="276" w:lineRule="auto"/>
                    <w:jc w:val="both"/>
                    <w:rPr>
                      <w:sz w:val="22"/>
                      <w:szCs w:val="22"/>
                      <w:lang w:eastAsia="en-US"/>
                    </w:rPr>
                  </w:pPr>
                </w:p>
              </w:tc>
            </w:tr>
          </w:tbl>
          <w:p w14:paraId="4F060EDC" w14:textId="77777777" w:rsidR="004B3209" w:rsidRDefault="004B3209">
            <w:pPr>
              <w:pStyle w:val="Tekstpodstawowy"/>
              <w:tabs>
                <w:tab w:val="left" w:pos="284"/>
              </w:tabs>
              <w:spacing w:after="0"/>
              <w:jc w:val="both"/>
              <w:rPr>
                <w:rFonts w:asciiTheme="minorHAnsi" w:hAnsiTheme="minorHAnsi" w:cstheme="minorHAnsi"/>
                <w:sz w:val="22"/>
                <w:szCs w:val="22"/>
                <w:lang w:eastAsia="en-US"/>
              </w:rPr>
            </w:pPr>
          </w:p>
        </w:tc>
      </w:tr>
      <w:tr w:rsidR="004B3209" w14:paraId="3285F78D" w14:textId="77777777" w:rsidTr="004B3209">
        <w:tc>
          <w:tcPr>
            <w:tcW w:w="1286" w:type="dxa"/>
            <w:tcBorders>
              <w:top w:val="single" w:sz="8" w:space="0" w:color="F79646" w:themeColor="accent6"/>
              <w:left w:val="single" w:sz="4" w:space="0" w:color="auto"/>
              <w:bottom w:val="nil"/>
              <w:right w:val="nil"/>
            </w:tcBorders>
            <w:hideMark/>
          </w:tcPr>
          <w:p w14:paraId="3CE0A18A" w14:textId="77777777" w:rsidR="004B3209" w:rsidRDefault="004B3209">
            <w:pPr>
              <w:pStyle w:val="Tekstpodstawowy"/>
              <w:tabs>
                <w:tab w:val="left" w:pos="284"/>
              </w:tabs>
              <w:spacing w:after="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Liczba semestrów</w:t>
            </w:r>
          </w:p>
        </w:tc>
        <w:tc>
          <w:tcPr>
            <w:tcW w:w="8109" w:type="dxa"/>
            <w:tcBorders>
              <w:top w:val="single" w:sz="8" w:space="0" w:color="F79646" w:themeColor="accent6"/>
              <w:bottom w:val="single" w:sz="8" w:space="0" w:color="F79646" w:themeColor="accent6"/>
              <w:right w:val="single" w:sz="4" w:space="0" w:color="auto"/>
            </w:tcBorders>
            <w:hideMark/>
          </w:tcPr>
          <w:p w14:paraId="10A20427" w14:textId="77777777" w:rsidR="004B3209" w:rsidRDefault="004B3209">
            <w:pPr>
              <w:pStyle w:val="Tekstpodstawowy"/>
              <w:tabs>
                <w:tab w:val="left" w:pos="284"/>
              </w:tabs>
              <w:spacing w:after="0"/>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p>
        </w:tc>
      </w:tr>
      <w:tr w:rsidR="004B3209" w14:paraId="0F514BED" w14:textId="77777777" w:rsidTr="004B3209">
        <w:tc>
          <w:tcPr>
            <w:tcW w:w="1286" w:type="dxa"/>
            <w:tcBorders>
              <w:top w:val="single" w:sz="8" w:space="0" w:color="F79646" w:themeColor="accent6"/>
              <w:left w:val="single" w:sz="4" w:space="0" w:color="auto"/>
              <w:bottom w:val="nil"/>
              <w:right w:val="nil"/>
            </w:tcBorders>
            <w:hideMark/>
          </w:tcPr>
          <w:p w14:paraId="5876BC94" w14:textId="77777777" w:rsidR="004B3209" w:rsidRDefault="004B3209">
            <w:pPr>
              <w:pStyle w:val="Tekstpodstawowy"/>
              <w:tabs>
                <w:tab w:val="left" w:pos="284"/>
              </w:tabs>
              <w:spacing w:after="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Liczba modułów</w:t>
            </w:r>
          </w:p>
        </w:tc>
        <w:tc>
          <w:tcPr>
            <w:tcW w:w="8109" w:type="dxa"/>
            <w:tcBorders>
              <w:top w:val="single" w:sz="8" w:space="0" w:color="F79646" w:themeColor="accent6"/>
              <w:left w:val="single" w:sz="8" w:space="0" w:color="F79646" w:themeColor="accent6"/>
              <w:bottom w:val="single" w:sz="8" w:space="0" w:color="F79646" w:themeColor="accent6"/>
              <w:right w:val="single" w:sz="4" w:space="0" w:color="F79646" w:themeColor="accent6"/>
            </w:tcBorders>
            <w:hideMark/>
          </w:tcPr>
          <w:p w14:paraId="5E2D6A3B" w14:textId="77777777" w:rsidR="004B3209" w:rsidRDefault="004B3209">
            <w:pPr>
              <w:pStyle w:val="Tekstpodstawowy"/>
              <w:tabs>
                <w:tab w:val="left" w:pos="284"/>
              </w:tabs>
              <w:spacing w:after="0"/>
              <w:jc w:val="both"/>
              <w:rPr>
                <w:rFonts w:asciiTheme="minorHAnsi" w:hAnsiTheme="minorHAnsi" w:cstheme="minorHAnsi"/>
                <w:sz w:val="22"/>
                <w:szCs w:val="22"/>
                <w:lang w:eastAsia="en-US"/>
              </w:rPr>
            </w:pPr>
            <w:r>
              <w:rPr>
                <w:rFonts w:asciiTheme="minorHAnsi" w:hAnsiTheme="minorHAnsi" w:cstheme="minorHAnsi"/>
                <w:sz w:val="22"/>
                <w:szCs w:val="22"/>
                <w:lang w:eastAsia="en-US"/>
              </w:rPr>
              <w:t>9</w:t>
            </w:r>
          </w:p>
        </w:tc>
      </w:tr>
      <w:tr w:rsidR="004B3209" w14:paraId="1C73308A" w14:textId="77777777" w:rsidTr="004B3209">
        <w:tc>
          <w:tcPr>
            <w:tcW w:w="1286" w:type="dxa"/>
            <w:tcBorders>
              <w:top w:val="single" w:sz="8" w:space="0" w:color="F79646" w:themeColor="accent6"/>
              <w:left w:val="single" w:sz="4" w:space="0" w:color="auto"/>
              <w:bottom w:val="nil"/>
              <w:right w:val="nil"/>
            </w:tcBorders>
            <w:hideMark/>
          </w:tcPr>
          <w:p w14:paraId="3CDA8B8E" w14:textId="77777777" w:rsidR="004B3209" w:rsidRDefault="004B3209">
            <w:pPr>
              <w:pStyle w:val="Tekstpodstawowy"/>
              <w:tabs>
                <w:tab w:val="left" w:pos="0"/>
              </w:tabs>
              <w:spacing w:after="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Wykaz modułów:</w:t>
            </w:r>
          </w:p>
        </w:tc>
        <w:tc>
          <w:tcPr>
            <w:tcW w:w="8109" w:type="dxa"/>
            <w:tcBorders>
              <w:top w:val="single" w:sz="8" w:space="0" w:color="F79646" w:themeColor="accent6"/>
              <w:bottom w:val="single" w:sz="8" w:space="0" w:color="F79646" w:themeColor="accent6"/>
              <w:right w:val="single" w:sz="4" w:space="0" w:color="auto"/>
            </w:tcBorders>
          </w:tcPr>
          <w:p w14:paraId="272892DD" w14:textId="77777777" w:rsidR="004B3209" w:rsidRDefault="004B3209"/>
          <w:tbl>
            <w:tblPr>
              <w:tblW w:w="0" w:type="auto"/>
              <w:tblCellMar>
                <w:left w:w="0" w:type="dxa"/>
                <w:right w:w="0" w:type="dxa"/>
              </w:tblCellMar>
              <w:tblLook w:val="04A0" w:firstRow="1" w:lastRow="0" w:firstColumn="1" w:lastColumn="0" w:noHBand="0" w:noVBand="1"/>
            </w:tblPr>
            <w:tblGrid>
              <w:gridCol w:w="107"/>
              <w:gridCol w:w="39"/>
              <w:gridCol w:w="31"/>
              <w:gridCol w:w="31"/>
              <w:gridCol w:w="31"/>
              <w:gridCol w:w="781"/>
              <w:gridCol w:w="456"/>
              <w:gridCol w:w="1800"/>
              <w:gridCol w:w="230"/>
              <w:gridCol w:w="254"/>
              <w:gridCol w:w="93"/>
              <w:gridCol w:w="81"/>
              <w:gridCol w:w="27"/>
              <w:gridCol w:w="151"/>
              <w:gridCol w:w="20"/>
              <w:gridCol w:w="198"/>
              <w:gridCol w:w="313"/>
              <w:gridCol w:w="461"/>
              <w:gridCol w:w="118"/>
              <w:gridCol w:w="293"/>
              <w:gridCol w:w="40"/>
              <w:gridCol w:w="75"/>
              <w:gridCol w:w="25"/>
              <w:gridCol w:w="48"/>
              <w:gridCol w:w="424"/>
              <w:gridCol w:w="72"/>
              <w:gridCol w:w="129"/>
              <w:gridCol w:w="528"/>
              <w:gridCol w:w="278"/>
              <w:gridCol w:w="139"/>
              <w:gridCol w:w="31"/>
              <w:gridCol w:w="267"/>
              <w:gridCol w:w="412"/>
              <w:gridCol w:w="399"/>
              <w:gridCol w:w="115"/>
              <w:gridCol w:w="28"/>
              <w:gridCol w:w="42"/>
            </w:tblGrid>
            <w:tr w:rsidR="004B3209" w14:paraId="1DB7C6E9" w14:textId="77777777">
              <w:trPr>
                <w:trHeight w:val="340"/>
              </w:trPr>
              <w:tc>
                <w:tcPr>
                  <w:tcW w:w="3738" w:type="dxa"/>
                  <w:gridSpan w:val="8"/>
                </w:tcPr>
                <w:p w14:paraId="5A96FEAD" w14:textId="77777777" w:rsidR="004B3209" w:rsidRDefault="004B3209">
                  <w:pPr>
                    <w:jc w:val="both"/>
                  </w:pPr>
                </w:p>
                <w:tbl>
                  <w:tblPr>
                    <w:tblW w:w="0" w:type="auto"/>
                    <w:tblCellMar>
                      <w:left w:w="0" w:type="dxa"/>
                      <w:right w:w="0" w:type="dxa"/>
                    </w:tblCellMar>
                    <w:tblLook w:val="04A0" w:firstRow="1" w:lastRow="0" w:firstColumn="1" w:lastColumn="0" w:noHBand="0" w:noVBand="1"/>
                  </w:tblPr>
                  <w:tblGrid>
                    <w:gridCol w:w="1417"/>
                  </w:tblGrid>
                  <w:tr w:rsidR="004B3209" w14:paraId="582FD107" w14:textId="77777777">
                    <w:trPr>
                      <w:trHeight w:val="260"/>
                    </w:trPr>
                    <w:tc>
                      <w:tcPr>
                        <w:tcW w:w="1417" w:type="dxa"/>
                        <w:tcMar>
                          <w:top w:w="40" w:type="dxa"/>
                          <w:left w:w="40" w:type="dxa"/>
                          <w:bottom w:w="40" w:type="dxa"/>
                          <w:right w:w="40" w:type="dxa"/>
                        </w:tcMar>
                        <w:hideMark/>
                      </w:tcPr>
                      <w:p w14:paraId="6DB51D3E" w14:textId="77777777" w:rsidR="004B3209" w:rsidRDefault="004B3209">
                        <w:pPr>
                          <w:spacing w:after="200" w:line="276" w:lineRule="auto"/>
                          <w:jc w:val="both"/>
                          <w:rPr>
                            <w:sz w:val="22"/>
                            <w:szCs w:val="22"/>
                            <w:lang w:eastAsia="en-US"/>
                          </w:rPr>
                        </w:pPr>
                        <w:r>
                          <w:rPr>
                            <w:rFonts w:ascii="Arial" w:eastAsia="Arial" w:hAnsi="Arial"/>
                            <w:b/>
                            <w:color w:val="000000"/>
                            <w:lang w:val="en-US"/>
                          </w:rPr>
                          <w:t>Modules</w:t>
                        </w:r>
                      </w:p>
                    </w:tc>
                  </w:tr>
                </w:tbl>
                <w:p w14:paraId="3D72DCF9" w14:textId="77777777" w:rsidR="004B3209" w:rsidRDefault="004B3209">
                  <w:pPr>
                    <w:spacing w:after="200" w:line="276" w:lineRule="auto"/>
                    <w:jc w:val="both"/>
                    <w:rPr>
                      <w:sz w:val="22"/>
                      <w:szCs w:val="22"/>
                      <w:lang w:eastAsia="en-US"/>
                    </w:rPr>
                  </w:pPr>
                </w:p>
              </w:tc>
              <w:tc>
                <w:tcPr>
                  <w:tcW w:w="273" w:type="dxa"/>
                </w:tcPr>
                <w:p w14:paraId="7A9417B7" w14:textId="77777777" w:rsidR="004B3209" w:rsidRDefault="004B3209">
                  <w:pPr>
                    <w:pStyle w:val="EmptyLayoutCell"/>
                    <w:spacing w:line="360" w:lineRule="auto"/>
                    <w:jc w:val="both"/>
                  </w:pPr>
                </w:p>
              </w:tc>
              <w:tc>
                <w:tcPr>
                  <w:tcW w:w="332" w:type="dxa"/>
                </w:tcPr>
                <w:p w14:paraId="1E5ED0D4" w14:textId="77777777" w:rsidR="004B3209" w:rsidRDefault="004B3209">
                  <w:pPr>
                    <w:pStyle w:val="EmptyLayoutCell"/>
                    <w:spacing w:line="360" w:lineRule="auto"/>
                    <w:jc w:val="both"/>
                  </w:pPr>
                </w:p>
              </w:tc>
              <w:tc>
                <w:tcPr>
                  <w:tcW w:w="93" w:type="dxa"/>
                </w:tcPr>
                <w:p w14:paraId="367E068B" w14:textId="77777777" w:rsidR="004B3209" w:rsidRDefault="004B3209">
                  <w:pPr>
                    <w:pStyle w:val="EmptyLayoutCell"/>
                    <w:spacing w:line="360" w:lineRule="auto"/>
                    <w:jc w:val="both"/>
                  </w:pPr>
                </w:p>
              </w:tc>
              <w:tc>
                <w:tcPr>
                  <w:tcW w:w="81" w:type="dxa"/>
                </w:tcPr>
                <w:p w14:paraId="1BCDDECF" w14:textId="77777777" w:rsidR="004B3209" w:rsidRDefault="004B3209">
                  <w:pPr>
                    <w:pStyle w:val="EmptyLayoutCell"/>
                    <w:spacing w:line="360" w:lineRule="auto"/>
                    <w:jc w:val="both"/>
                  </w:pPr>
                </w:p>
              </w:tc>
              <w:tc>
                <w:tcPr>
                  <w:tcW w:w="27" w:type="dxa"/>
                </w:tcPr>
                <w:p w14:paraId="43E97CA5" w14:textId="77777777" w:rsidR="004B3209" w:rsidRDefault="004B3209">
                  <w:pPr>
                    <w:pStyle w:val="EmptyLayoutCell"/>
                    <w:spacing w:line="360" w:lineRule="auto"/>
                    <w:jc w:val="both"/>
                  </w:pPr>
                </w:p>
              </w:tc>
              <w:tc>
                <w:tcPr>
                  <w:tcW w:w="151" w:type="dxa"/>
                </w:tcPr>
                <w:p w14:paraId="6F5FB0C9" w14:textId="77777777" w:rsidR="004B3209" w:rsidRDefault="004B3209">
                  <w:pPr>
                    <w:pStyle w:val="EmptyLayoutCell"/>
                    <w:spacing w:line="360" w:lineRule="auto"/>
                    <w:jc w:val="both"/>
                  </w:pPr>
                </w:p>
              </w:tc>
              <w:tc>
                <w:tcPr>
                  <w:tcW w:w="20" w:type="dxa"/>
                </w:tcPr>
                <w:p w14:paraId="450E0FF9" w14:textId="77777777" w:rsidR="004B3209" w:rsidRDefault="004B3209">
                  <w:pPr>
                    <w:pStyle w:val="EmptyLayoutCell"/>
                    <w:spacing w:line="360" w:lineRule="auto"/>
                    <w:jc w:val="both"/>
                  </w:pPr>
                </w:p>
              </w:tc>
              <w:tc>
                <w:tcPr>
                  <w:tcW w:w="214" w:type="dxa"/>
                </w:tcPr>
                <w:p w14:paraId="47878E29" w14:textId="77777777" w:rsidR="004B3209" w:rsidRDefault="004B3209">
                  <w:pPr>
                    <w:pStyle w:val="EmptyLayoutCell"/>
                    <w:spacing w:line="360" w:lineRule="auto"/>
                    <w:jc w:val="both"/>
                  </w:pPr>
                </w:p>
              </w:tc>
              <w:tc>
                <w:tcPr>
                  <w:tcW w:w="487" w:type="dxa"/>
                </w:tcPr>
                <w:p w14:paraId="36659868" w14:textId="77777777" w:rsidR="004B3209" w:rsidRDefault="004B3209">
                  <w:pPr>
                    <w:pStyle w:val="EmptyLayoutCell"/>
                    <w:spacing w:line="360" w:lineRule="auto"/>
                    <w:jc w:val="both"/>
                  </w:pPr>
                </w:p>
              </w:tc>
              <w:tc>
                <w:tcPr>
                  <w:tcW w:w="858" w:type="dxa"/>
                </w:tcPr>
                <w:p w14:paraId="72949BA1" w14:textId="77777777" w:rsidR="004B3209" w:rsidRDefault="004B3209">
                  <w:pPr>
                    <w:pStyle w:val="EmptyLayoutCell"/>
                    <w:spacing w:line="360" w:lineRule="auto"/>
                    <w:jc w:val="both"/>
                  </w:pPr>
                </w:p>
              </w:tc>
              <w:tc>
                <w:tcPr>
                  <w:tcW w:w="118" w:type="dxa"/>
                </w:tcPr>
                <w:p w14:paraId="4A236520" w14:textId="77777777" w:rsidR="004B3209" w:rsidRDefault="004B3209">
                  <w:pPr>
                    <w:pStyle w:val="EmptyLayoutCell"/>
                    <w:spacing w:line="360" w:lineRule="auto"/>
                    <w:jc w:val="both"/>
                  </w:pPr>
                </w:p>
              </w:tc>
              <w:tc>
                <w:tcPr>
                  <w:tcW w:w="474" w:type="dxa"/>
                </w:tcPr>
                <w:p w14:paraId="4AEB5D5B" w14:textId="77777777" w:rsidR="004B3209" w:rsidRDefault="004B3209">
                  <w:pPr>
                    <w:pStyle w:val="EmptyLayoutCell"/>
                    <w:spacing w:line="360" w:lineRule="auto"/>
                    <w:jc w:val="both"/>
                  </w:pPr>
                </w:p>
              </w:tc>
              <w:tc>
                <w:tcPr>
                  <w:tcW w:w="40" w:type="dxa"/>
                </w:tcPr>
                <w:p w14:paraId="42695901" w14:textId="77777777" w:rsidR="004B3209" w:rsidRDefault="004B3209">
                  <w:pPr>
                    <w:pStyle w:val="EmptyLayoutCell"/>
                    <w:spacing w:line="360" w:lineRule="auto"/>
                    <w:jc w:val="both"/>
                  </w:pPr>
                </w:p>
              </w:tc>
              <w:tc>
                <w:tcPr>
                  <w:tcW w:w="75" w:type="dxa"/>
                </w:tcPr>
                <w:p w14:paraId="5E88593F" w14:textId="77777777" w:rsidR="004B3209" w:rsidRDefault="004B3209">
                  <w:pPr>
                    <w:pStyle w:val="EmptyLayoutCell"/>
                    <w:spacing w:line="360" w:lineRule="auto"/>
                    <w:jc w:val="both"/>
                  </w:pPr>
                </w:p>
              </w:tc>
              <w:tc>
                <w:tcPr>
                  <w:tcW w:w="25" w:type="dxa"/>
                </w:tcPr>
                <w:p w14:paraId="2FD4B695" w14:textId="77777777" w:rsidR="004B3209" w:rsidRDefault="004B3209">
                  <w:pPr>
                    <w:pStyle w:val="EmptyLayoutCell"/>
                    <w:spacing w:line="360" w:lineRule="auto"/>
                    <w:jc w:val="both"/>
                  </w:pPr>
                </w:p>
              </w:tc>
              <w:tc>
                <w:tcPr>
                  <w:tcW w:w="48" w:type="dxa"/>
                </w:tcPr>
                <w:p w14:paraId="0E6D2CCD" w14:textId="77777777" w:rsidR="004B3209" w:rsidRDefault="004B3209">
                  <w:pPr>
                    <w:pStyle w:val="EmptyLayoutCell"/>
                    <w:spacing w:line="360" w:lineRule="auto"/>
                    <w:jc w:val="both"/>
                  </w:pPr>
                </w:p>
              </w:tc>
              <w:tc>
                <w:tcPr>
                  <w:tcW w:w="835" w:type="dxa"/>
                </w:tcPr>
                <w:p w14:paraId="0D5C7092" w14:textId="77777777" w:rsidR="004B3209" w:rsidRDefault="004B3209">
                  <w:pPr>
                    <w:pStyle w:val="EmptyLayoutCell"/>
                    <w:spacing w:line="360" w:lineRule="auto"/>
                    <w:jc w:val="both"/>
                  </w:pPr>
                </w:p>
              </w:tc>
              <w:tc>
                <w:tcPr>
                  <w:tcW w:w="72" w:type="dxa"/>
                </w:tcPr>
                <w:p w14:paraId="2E573814" w14:textId="77777777" w:rsidR="004B3209" w:rsidRDefault="004B3209">
                  <w:pPr>
                    <w:pStyle w:val="EmptyLayoutCell"/>
                    <w:spacing w:line="360" w:lineRule="auto"/>
                    <w:jc w:val="both"/>
                  </w:pPr>
                </w:p>
              </w:tc>
              <w:tc>
                <w:tcPr>
                  <w:tcW w:w="129" w:type="dxa"/>
                </w:tcPr>
                <w:p w14:paraId="630F2317" w14:textId="77777777" w:rsidR="004B3209" w:rsidRDefault="004B3209">
                  <w:pPr>
                    <w:pStyle w:val="EmptyLayoutCell"/>
                    <w:spacing w:line="360" w:lineRule="auto"/>
                    <w:jc w:val="both"/>
                  </w:pPr>
                </w:p>
              </w:tc>
              <w:tc>
                <w:tcPr>
                  <w:tcW w:w="1162" w:type="dxa"/>
                </w:tcPr>
                <w:p w14:paraId="56C222AA" w14:textId="77777777" w:rsidR="004B3209" w:rsidRDefault="004B3209">
                  <w:pPr>
                    <w:pStyle w:val="EmptyLayoutCell"/>
                    <w:spacing w:line="360" w:lineRule="auto"/>
                    <w:jc w:val="both"/>
                  </w:pPr>
                </w:p>
              </w:tc>
              <w:tc>
                <w:tcPr>
                  <w:tcW w:w="501" w:type="dxa"/>
                </w:tcPr>
                <w:p w14:paraId="70B8B084" w14:textId="77777777" w:rsidR="004B3209" w:rsidRDefault="004B3209">
                  <w:pPr>
                    <w:pStyle w:val="EmptyLayoutCell"/>
                    <w:spacing w:line="360" w:lineRule="auto"/>
                    <w:jc w:val="both"/>
                  </w:pPr>
                </w:p>
              </w:tc>
              <w:tc>
                <w:tcPr>
                  <w:tcW w:w="139" w:type="dxa"/>
                </w:tcPr>
                <w:p w14:paraId="7858B335" w14:textId="77777777" w:rsidR="004B3209" w:rsidRDefault="004B3209">
                  <w:pPr>
                    <w:pStyle w:val="EmptyLayoutCell"/>
                    <w:spacing w:line="360" w:lineRule="auto"/>
                    <w:jc w:val="both"/>
                  </w:pPr>
                </w:p>
              </w:tc>
              <w:tc>
                <w:tcPr>
                  <w:tcW w:w="31" w:type="dxa"/>
                </w:tcPr>
                <w:p w14:paraId="7DDFF0CF" w14:textId="77777777" w:rsidR="004B3209" w:rsidRDefault="004B3209">
                  <w:pPr>
                    <w:pStyle w:val="EmptyLayoutCell"/>
                    <w:spacing w:line="360" w:lineRule="auto"/>
                    <w:jc w:val="both"/>
                  </w:pPr>
                </w:p>
              </w:tc>
              <w:tc>
                <w:tcPr>
                  <w:tcW w:w="484" w:type="dxa"/>
                </w:tcPr>
                <w:p w14:paraId="13263F72" w14:textId="77777777" w:rsidR="004B3209" w:rsidRDefault="004B3209">
                  <w:pPr>
                    <w:pStyle w:val="EmptyLayoutCell"/>
                    <w:spacing w:line="360" w:lineRule="auto"/>
                    <w:jc w:val="both"/>
                  </w:pPr>
                </w:p>
              </w:tc>
              <w:tc>
                <w:tcPr>
                  <w:tcW w:w="935" w:type="dxa"/>
                </w:tcPr>
                <w:p w14:paraId="3D5CB0D6" w14:textId="77777777" w:rsidR="004B3209" w:rsidRDefault="004B3209">
                  <w:pPr>
                    <w:pStyle w:val="EmptyLayoutCell"/>
                    <w:spacing w:line="360" w:lineRule="auto"/>
                    <w:jc w:val="both"/>
                  </w:pPr>
                </w:p>
              </w:tc>
              <w:tc>
                <w:tcPr>
                  <w:tcW w:w="933" w:type="dxa"/>
                </w:tcPr>
                <w:p w14:paraId="27F8D2F7" w14:textId="77777777" w:rsidR="004B3209" w:rsidRDefault="004B3209">
                  <w:pPr>
                    <w:pStyle w:val="EmptyLayoutCell"/>
                    <w:spacing w:line="360" w:lineRule="auto"/>
                    <w:jc w:val="both"/>
                  </w:pPr>
                </w:p>
              </w:tc>
              <w:tc>
                <w:tcPr>
                  <w:tcW w:w="115" w:type="dxa"/>
                </w:tcPr>
                <w:p w14:paraId="0FC223AD" w14:textId="77777777" w:rsidR="004B3209" w:rsidRDefault="004B3209">
                  <w:pPr>
                    <w:pStyle w:val="EmptyLayoutCell"/>
                    <w:spacing w:line="360" w:lineRule="auto"/>
                    <w:jc w:val="both"/>
                  </w:pPr>
                </w:p>
              </w:tc>
              <w:tc>
                <w:tcPr>
                  <w:tcW w:w="28" w:type="dxa"/>
                </w:tcPr>
                <w:p w14:paraId="25DF6470" w14:textId="77777777" w:rsidR="004B3209" w:rsidRDefault="004B3209">
                  <w:pPr>
                    <w:pStyle w:val="EmptyLayoutCell"/>
                    <w:spacing w:line="360" w:lineRule="auto"/>
                    <w:jc w:val="both"/>
                  </w:pPr>
                </w:p>
              </w:tc>
              <w:tc>
                <w:tcPr>
                  <w:tcW w:w="42" w:type="dxa"/>
                </w:tcPr>
                <w:p w14:paraId="061CE632" w14:textId="77777777" w:rsidR="004B3209" w:rsidRDefault="004B3209">
                  <w:pPr>
                    <w:pStyle w:val="EmptyLayoutCell"/>
                    <w:spacing w:line="360" w:lineRule="auto"/>
                    <w:jc w:val="both"/>
                  </w:pPr>
                </w:p>
              </w:tc>
            </w:tr>
            <w:tr w:rsidR="004B3209" w14:paraId="2A531BE7" w14:textId="77777777">
              <w:trPr>
                <w:trHeight w:val="229"/>
              </w:trPr>
              <w:tc>
                <w:tcPr>
                  <w:tcW w:w="154" w:type="dxa"/>
                </w:tcPr>
                <w:p w14:paraId="2E569BB5" w14:textId="77777777" w:rsidR="004B3209" w:rsidRDefault="004B3209">
                  <w:pPr>
                    <w:pStyle w:val="EmptyLayoutCell"/>
                    <w:spacing w:line="360" w:lineRule="auto"/>
                    <w:jc w:val="both"/>
                  </w:pPr>
                </w:p>
              </w:tc>
              <w:tc>
                <w:tcPr>
                  <w:tcW w:w="39" w:type="dxa"/>
                </w:tcPr>
                <w:p w14:paraId="4BA03809" w14:textId="77777777" w:rsidR="004B3209" w:rsidRDefault="004B3209">
                  <w:pPr>
                    <w:pStyle w:val="EmptyLayoutCell"/>
                    <w:spacing w:line="360" w:lineRule="auto"/>
                    <w:jc w:val="both"/>
                  </w:pPr>
                </w:p>
              </w:tc>
              <w:tc>
                <w:tcPr>
                  <w:tcW w:w="31" w:type="dxa"/>
                </w:tcPr>
                <w:p w14:paraId="5C927D78" w14:textId="77777777" w:rsidR="004B3209" w:rsidRDefault="004B3209">
                  <w:pPr>
                    <w:pStyle w:val="EmptyLayoutCell"/>
                    <w:spacing w:line="360" w:lineRule="auto"/>
                    <w:jc w:val="both"/>
                  </w:pPr>
                </w:p>
              </w:tc>
              <w:tc>
                <w:tcPr>
                  <w:tcW w:w="31" w:type="dxa"/>
                </w:tcPr>
                <w:p w14:paraId="7AE45A61" w14:textId="77777777" w:rsidR="004B3209" w:rsidRDefault="004B3209">
                  <w:pPr>
                    <w:pStyle w:val="EmptyLayoutCell"/>
                    <w:spacing w:line="360" w:lineRule="auto"/>
                    <w:jc w:val="both"/>
                  </w:pPr>
                </w:p>
              </w:tc>
              <w:tc>
                <w:tcPr>
                  <w:tcW w:w="31" w:type="dxa"/>
                </w:tcPr>
                <w:p w14:paraId="256C29C2" w14:textId="77777777" w:rsidR="004B3209" w:rsidRDefault="004B3209">
                  <w:pPr>
                    <w:pStyle w:val="EmptyLayoutCell"/>
                    <w:spacing w:line="360" w:lineRule="auto"/>
                    <w:jc w:val="both"/>
                  </w:pPr>
                </w:p>
              </w:tc>
              <w:tc>
                <w:tcPr>
                  <w:tcW w:w="781" w:type="dxa"/>
                </w:tcPr>
                <w:p w14:paraId="418ACE52" w14:textId="77777777" w:rsidR="004B3209" w:rsidRDefault="004B3209">
                  <w:pPr>
                    <w:pStyle w:val="EmptyLayoutCell"/>
                    <w:spacing w:line="360" w:lineRule="auto"/>
                    <w:jc w:val="both"/>
                  </w:pPr>
                </w:p>
              </w:tc>
              <w:tc>
                <w:tcPr>
                  <w:tcW w:w="456" w:type="dxa"/>
                </w:tcPr>
                <w:p w14:paraId="0519E746" w14:textId="77777777" w:rsidR="004B3209" w:rsidRDefault="004B3209">
                  <w:pPr>
                    <w:pStyle w:val="EmptyLayoutCell"/>
                    <w:spacing w:line="360" w:lineRule="auto"/>
                    <w:jc w:val="both"/>
                  </w:pPr>
                </w:p>
              </w:tc>
              <w:tc>
                <w:tcPr>
                  <w:tcW w:w="2215" w:type="dxa"/>
                </w:tcPr>
                <w:p w14:paraId="4DCA26D8" w14:textId="77777777" w:rsidR="004B3209" w:rsidRDefault="004B3209">
                  <w:pPr>
                    <w:pStyle w:val="EmptyLayoutCell"/>
                    <w:spacing w:line="360" w:lineRule="auto"/>
                    <w:jc w:val="both"/>
                  </w:pPr>
                </w:p>
              </w:tc>
              <w:tc>
                <w:tcPr>
                  <w:tcW w:w="273" w:type="dxa"/>
                </w:tcPr>
                <w:p w14:paraId="5F411212" w14:textId="77777777" w:rsidR="004B3209" w:rsidRDefault="004B3209">
                  <w:pPr>
                    <w:pStyle w:val="EmptyLayoutCell"/>
                    <w:spacing w:line="360" w:lineRule="auto"/>
                    <w:jc w:val="both"/>
                  </w:pPr>
                </w:p>
              </w:tc>
              <w:tc>
                <w:tcPr>
                  <w:tcW w:w="332" w:type="dxa"/>
                </w:tcPr>
                <w:p w14:paraId="5E5F2211" w14:textId="77777777" w:rsidR="004B3209" w:rsidRDefault="004B3209">
                  <w:pPr>
                    <w:pStyle w:val="EmptyLayoutCell"/>
                    <w:spacing w:line="360" w:lineRule="auto"/>
                    <w:jc w:val="both"/>
                  </w:pPr>
                </w:p>
              </w:tc>
              <w:tc>
                <w:tcPr>
                  <w:tcW w:w="93" w:type="dxa"/>
                </w:tcPr>
                <w:p w14:paraId="02AAC4BD" w14:textId="77777777" w:rsidR="004B3209" w:rsidRDefault="004B3209">
                  <w:pPr>
                    <w:pStyle w:val="EmptyLayoutCell"/>
                    <w:spacing w:line="360" w:lineRule="auto"/>
                    <w:jc w:val="both"/>
                  </w:pPr>
                </w:p>
              </w:tc>
              <w:tc>
                <w:tcPr>
                  <w:tcW w:w="81" w:type="dxa"/>
                </w:tcPr>
                <w:p w14:paraId="6C4A42FA" w14:textId="77777777" w:rsidR="004B3209" w:rsidRDefault="004B3209">
                  <w:pPr>
                    <w:pStyle w:val="EmptyLayoutCell"/>
                    <w:spacing w:line="360" w:lineRule="auto"/>
                    <w:jc w:val="both"/>
                  </w:pPr>
                </w:p>
              </w:tc>
              <w:tc>
                <w:tcPr>
                  <w:tcW w:w="27" w:type="dxa"/>
                </w:tcPr>
                <w:p w14:paraId="77F85320" w14:textId="77777777" w:rsidR="004B3209" w:rsidRDefault="004B3209">
                  <w:pPr>
                    <w:pStyle w:val="EmptyLayoutCell"/>
                    <w:spacing w:line="360" w:lineRule="auto"/>
                    <w:jc w:val="both"/>
                  </w:pPr>
                </w:p>
              </w:tc>
              <w:tc>
                <w:tcPr>
                  <w:tcW w:w="151" w:type="dxa"/>
                </w:tcPr>
                <w:p w14:paraId="0C99EF89" w14:textId="77777777" w:rsidR="004B3209" w:rsidRDefault="004B3209">
                  <w:pPr>
                    <w:pStyle w:val="EmptyLayoutCell"/>
                    <w:spacing w:line="360" w:lineRule="auto"/>
                    <w:jc w:val="both"/>
                  </w:pPr>
                </w:p>
              </w:tc>
              <w:tc>
                <w:tcPr>
                  <w:tcW w:w="20" w:type="dxa"/>
                </w:tcPr>
                <w:p w14:paraId="08870675" w14:textId="77777777" w:rsidR="004B3209" w:rsidRDefault="004B3209">
                  <w:pPr>
                    <w:pStyle w:val="EmptyLayoutCell"/>
                    <w:spacing w:line="360" w:lineRule="auto"/>
                    <w:jc w:val="both"/>
                  </w:pPr>
                </w:p>
              </w:tc>
              <w:tc>
                <w:tcPr>
                  <w:tcW w:w="214" w:type="dxa"/>
                </w:tcPr>
                <w:p w14:paraId="3F0F6602" w14:textId="77777777" w:rsidR="004B3209" w:rsidRDefault="004B3209">
                  <w:pPr>
                    <w:pStyle w:val="EmptyLayoutCell"/>
                    <w:spacing w:line="360" w:lineRule="auto"/>
                    <w:jc w:val="both"/>
                  </w:pPr>
                </w:p>
              </w:tc>
              <w:tc>
                <w:tcPr>
                  <w:tcW w:w="487" w:type="dxa"/>
                </w:tcPr>
                <w:p w14:paraId="4CC93AB6" w14:textId="77777777" w:rsidR="004B3209" w:rsidRDefault="004B3209">
                  <w:pPr>
                    <w:pStyle w:val="EmptyLayoutCell"/>
                    <w:spacing w:line="360" w:lineRule="auto"/>
                    <w:jc w:val="both"/>
                  </w:pPr>
                </w:p>
              </w:tc>
              <w:tc>
                <w:tcPr>
                  <w:tcW w:w="858" w:type="dxa"/>
                </w:tcPr>
                <w:p w14:paraId="5EDE25BE" w14:textId="77777777" w:rsidR="004B3209" w:rsidRDefault="004B3209">
                  <w:pPr>
                    <w:pStyle w:val="EmptyLayoutCell"/>
                    <w:spacing w:line="360" w:lineRule="auto"/>
                    <w:jc w:val="both"/>
                  </w:pPr>
                </w:p>
              </w:tc>
              <w:tc>
                <w:tcPr>
                  <w:tcW w:w="118" w:type="dxa"/>
                </w:tcPr>
                <w:p w14:paraId="0B5ACAC2" w14:textId="77777777" w:rsidR="004B3209" w:rsidRDefault="004B3209">
                  <w:pPr>
                    <w:pStyle w:val="EmptyLayoutCell"/>
                    <w:spacing w:line="360" w:lineRule="auto"/>
                    <w:jc w:val="both"/>
                  </w:pPr>
                </w:p>
              </w:tc>
              <w:tc>
                <w:tcPr>
                  <w:tcW w:w="474" w:type="dxa"/>
                </w:tcPr>
                <w:p w14:paraId="35213B0F" w14:textId="77777777" w:rsidR="004B3209" w:rsidRDefault="004B3209">
                  <w:pPr>
                    <w:pStyle w:val="EmptyLayoutCell"/>
                    <w:spacing w:line="360" w:lineRule="auto"/>
                    <w:jc w:val="both"/>
                  </w:pPr>
                </w:p>
              </w:tc>
              <w:tc>
                <w:tcPr>
                  <w:tcW w:w="40" w:type="dxa"/>
                </w:tcPr>
                <w:p w14:paraId="56E38C55" w14:textId="77777777" w:rsidR="004B3209" w:rsidRDefault="004B3209">
                  <w:pPr>
                    <w:pStyle w:val="EmptyLayoutCell"/>
                    <w:spacing w:line="360" w:lineRule="auto"/>
                    <w:jc w:val="both"/>
                  </w:pPr>
                </w:p>
              </w:tc>
              <w:tc>
                <w:tcPr>
                  <w:tcW w:w="75" w:type="dxa"/>
                </w:tcPr>
                <w:p w14:paraId="728B8991" w14:textId="77777777" w:rsidR="004B3209" w:rsidRDefault="004B3209">
                  <w:pPr>
                    <w:pStyle w:val="EmptyLayoutCell"/>
                    <w:spacing w:line="360" w:lineRule="auto"/>
                    <w:jc w:val="both"/>
                  </w:pPr>
                </w:p>
              </w:tc>
              <w:tc>
                <w:tcPr>
                  <w:tcW w:w="25" w:type="dxa"/>
                </w:tcPr>
                <w:p w14:paraId="6E298712" w14:textId="77777777" w:rsidR="004B3209" w:rsidRDefault="004B3209">
                  <w:pPr>
                    <w:pStyle w:val="EmptyLayoutCell"/>
                    <w:spacing w:line="360" w:lineRule="auto"/>
                    <w:jc w:val="both"/>
                  </w:pPr>
                </w:p>
              </w:tc>
              <w:tc>
                <w:tcPr>
                  <w:tcW w:w="48" w:type="dxa"/>
                </w:tcPr>
                <w:p w14:paraId="4A2FA012" w14:textId="77777777" w:rsidR="004B3209" w:rsidRDefault="004B3209">
                  <w:pPr>
                    <w:pStyle w:val="EmptyLayoutCell"/>
                    <w:spacing w:line="360" w:lineRule="auto"/>
                    <w:jc w:val="both"/>
                  </w:pPr>
                </w:p>
              </w:tc>
              <w:tc>
                <w:tcPr>
                  <w:tcW w:w="835" w:type="dxa"/>
                </w:tcPr>
                <w:p w14:paraId="201CA6FC" w14:textId="77777777" w:rsidR="004B3209" w:rsidRDefault="004B3209">
                  <w:pPr>
                    <w:pStyle w:val="EmptyLayoutCell"/>
                    <w:spacing w:line="360" w:lineRule="auto"/>
                    <w:jc w:val="both"/>
                  </w:pPr>
                </w:p>
              </w:tc>
              <w:tc>
                <w:tcPr>
                  <w:tcW w:w="72" w:type="dxa"/>
                </w:tcPr>
                <w:p w14:paraId="063EE03A" w14:textId="77777777" w:rsidR="004B3209" w:rsidRDefault="004B3209">
                  <w:pPr>
                    <w:pStyle w:val="EmptyLayoutCell"/>
                    <w:spacing w:line="360" w:lineRule="auto"/>
                    <w:jc w:val="both"/>
                  </w:pPr>
                </w:p>
              </w:tc>
              <w:tc>
                <w:tcPr>
                  <w:tcW w:w="129" w:type="dxa"/>
                </w:tcPr>
                <w:p w14:paraId="352CB9E8" w14:textId="77777777" w:rsidR="004B3209" w:rsidRDefault="004B3209">
                  <w:pPr>
                    <w:pStyle w:val="EmptyLayoutCell"/>
                    <w:spacing w:line="360" w:lineRule="auto"/>
                    <w:jc w:val="both"/>
                  </w:pPr>
                </w:p>
              </w:tc>
              <w:tc>
                <w:tcPr>
                  <w:tcW w:w="1162" w:type="dxa"/>
                </w:tcPr>
                <w:p w14:paraId="0FE4D2E6" w14:textId="77777777" w:rsidR="004B3209" w:rsidRDefault="004B3209">
                  <w:pPr>
                    <w:pStyle w:val="EmptyLayoutCell"/>
                    <w:spacing w:line="360" w:lineRule="auto"/>
                    <w:jc w:val="both"/>
                  </w:pPr>
                </w:p>
              </w:tc>
              <w:tc>
                <w:tcPr>
                  <w:tcW w:w="501" w:type="dxa"/>
                </w:tcPr>
                <w:p w14:paraId="587B7E52" w14:textId="77777777" w:rsidR="004B3209" w:rsidRDefault="004B3209">
                  <w:pPr>
                    <w:pStyle w:val="EmptyLayoutCell"/>
                    <w:spacing w:line="360" w:lineRule="auto"/>
                    <w:jc w:val="both"/>
                  </w:pPr>
                </w:p>
              </w:tc>
              <w:tc>
                <w:tcPr>
                  <w:tcW w:w="139" w:type="dxa"/>
                </w:tcPr>
                <w:p w14:paraId="14A9F58B" w14:textId="77777777" w:rsidR="004B3209" w:rsidRDefault="004B3209">
                  <w:pPr>
                    <w:pStyle w:val="EmptyLayoutCell"/>
                    <w:spacing w:line="360" w:lineRule="auto"/>
                    <w:jc w:val="both"/>
                  </w:pPr>
                </w:p>
              </w:tc>
              <w:tc>
                <w:tcPr>
                  <w:tcW w:w="31" w:type="dxa"/>
                </w:tcPr>
                <w:p w14:paraId="573DA299" w14:textId="77777777" w:rsidR="004B3209" w:rsidRDefault="004B3209">
                  <w:pPr>
                    <w:pStyle w:val="EmptyLayoutCell"/>
                    <w:spacing w:line="360" w:lineRule="auto"/>
                    <w:jc w:val="both"/>
                  </w:pPr>
                </w:p>
              </w:tc>
              <w:tc>
                <w:tcPr>
                  <w:tcW w:w="484" w:type="dxa"/>
                </w:tcPr>
                <w:p w14:paraId="72939DE6" w14:textId="77777777" w:rsidR="004B3209" w:rsidRDefault="004B3209">
                  <w:pPr>
                    <w:pStyle w:val="EmptyLayoutCell"/>
                    <w:spacing w:line="360" w:lineRule="auto"/>
                    <w:jc w:val="both"/>
                  </w:pPr>
                </w:p>
              </w:tc>
              <w:tc>
                <w:tcPr>
                  <w:tcW w:w="935" w:type="dxa"/>
                </w:tcPr>
                <w:p w14:paraId="241D63FD" w14:textId="77777777" w:rsidR="004B3209" w:rsidRDefault="004B3209">
                  <w:pPr>
                    <w:pStyle w:val="EmptyLayoutCell"/>
                    <w:spacing w:line="360" w:lineRule="auto"/>
                    <w:jc w:val="both"/>
                  </w:pPr>
                </w:p>
              </w:tc>
              <w:tc>
                <w:tcPr>
                  <w:tcW w:w="933" w:type="dxa"/>
                </w:tcPr>
                <w:p w14:paraId="169195E3" w14:textId="77777777" w:rsidR="004B3209" w:rsidRDefault="004B3209">
                  <w:pPr>
                    <w:pStyle w:val="EmptyLayoutCell"/>
                    <w:spacing w:line="360" w:lineRule="auto"/>
                    <w:jc w:val="both"/>
                  </w:pPr>
                </w:p>
              </w:tc>
              <w:tc>
                <w:tcPr>
                  <w:tcW w:w="115" w:type="dxa"/>
                </w:tcPr>
                <w:p w14:paraId="6A2FE90C" w14:textId="77777777" w:rsidR="004B3209" w:rsidRDefault="004B3209">
                  <w:pPr>
                    <w:pStyle w:val="EmptyLayoutCell"/>
                    <w:spacing w:line="360" w:lineRule="auto"/>
                    <w:jc w:val="both"/>
                  </w:pPr>
                </w:p>
              </w:tc>
              <w:tc>
                <w:tcPr>
                  <w:tcW w:w="28" w:type="dxa"/>
                </w:tcPr>
                <w:p w14:paraId="4B0C6B6B" w14:textId="77777777" w:rsidR="004B3209" w:rsidRDefault="004B3209">
                  <w:pPr>
                    <w:pStyle w:val="EmptyLayoutCell"/>
                    <w:spacing w:line="360" w:lineRule="auto"/>
                    <w:jc w:val="both"/>
                  </w:pPr>
                </w:p>
              </w:tc>
              <w:tc>
                <w:tcPr>
                  <w:tcW w:w="42" w:type="dxa"/>
                </w:tcPr>
                <w:p w14:paraId="3681BD97" w14:textId="77777777" w:rsidR="004B3209" w:rsidRDefault="004B3209">
                  <w:pPr>
                    <w:pStyle w:val="EmptyLayoutCell"/>
                    <w:spacing w:line="360" w:lineRule="auto"/>
                    <w:jc w:val="both"/>
                  </w:pPr>
                </w:p>
              </w:tc>
            </w:tr>
            <w:tr w:rsidR="004B3209" w14:paraId="0FEF79C1" w14:textId="77777777">
              <w:tc>
                <w:tcPr>
                  <w:tcW w:w="154" w:type="dxa"/>
                </w:tcPr>
                <w:p w14:paraId="516242C9" w14:textId="77777777" w:rsidR="004B3209" w:rsidRDefault="004B3209">
                  <w:pPr>
                    <w:pStyle w:val="EmptyLayoutCell"/>
                    <w:spacing w:line="360" w:lineRule="auto"/>
                    <w:jc w:val="both"/>
                  </w:pPr>
                </w:p>
              </w:tc>
              <w:tc>
                <w:tcPr>
                  <w:tcW w:w="12306" w:type="dxa"/>
                  <w:gridSpan w:val="36"/>
                  <w:hideMark/>
                </w:tcPr>
                <w:tbl>
                  <w:tblPr>
                    <w:tblW w:w="7762" w:type="dxa"/>
                    <w:tblCellMar>
                      <w:left w:w="0" w:type="dxa"/>
                      <w:right w:w="0" w:type="dxa"/>
                    </w:tblCellMar>
                    <w:tblLook w:val="04A0" w:firstRow="1" w:lastRow="0" w:firstColumn="1" w:lastColumn="0" w:noHBand="0" w:noVBand="1"/>
                  </w:tblPr>
                  <w:tblGrid>
                    <w:gridCol w:w="5213"/>
                    <w:gridCol w:w="1230"/>
                    <w:gridCol w:w="1319"/>
                  </w:tblGrid>
                  <w:tr w:rsidR="004B3209" w14:paraId="25FB8A87" w14:textId="77777777">
                    <w:trPr>
                      <w:trHeight w:val="260"/>
                    </w:trPr>
                    <w:tc>
                      <w:tcPr>
                        <w:tcW w:w="52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14:paraId="41A8F901" w14:textId="77777777" w:rsidR="004B3209" w:rsidRDefault="004B3209">
                        <w:pPr>
                          <w:spacing w:line="276" w:lineRule="auto"/>
                          <w:jc w:val="both"/>
                          <w:rPr>
                            <w:sz w:val="22"/>
                            <w:szCs w:val="22"/>
                            <w:lang w:eastAsia="en-US"/>
                          </w:rPr>
                        </w:pPr>
                      </w:p>
                    </w:tc>
                    <w:tc>
                      <w:tcPr>
                        <w:tcW w:w="123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A6568FE" w14:textId="77777777" w:rsidR="004B3209" w:rsidRDefault="004B3209">
                        <w:pPr>
                          <w:spacing w:line="276" w:lineRule="auto"/>
                          <w:jc w:val="both"/>
                          <w:rPr>
                            <w:sz w:val="22"/>
                            <w:szCs w:val="22"/>
                            <w:lang w:eastAsia="en-US"/>
                          </w:rPr>
                        </w:pPr>
                        <w:r>
                          <w:rPr>
                            <w:rFonts w:ascii="Arial" w:eastAsia="Arial" w:hAnsi="Arial"/>
                            <w:color w:val="000000"/>
                            <w:sz w:val="16"/>
                          </w:rPr>
                          <w:t>Objectives</w:t>
                        </w:r>
                      </w:p>
                    </w:tc>
                    <w:tc>
                      <w:tcPr>
                        <w:tcW w:w="13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F7992A4" w14:textId="77777777" w:rsidR="004B3209" w:rsidRDefault="004B3209">
                        <w:pPr>
                          <w:spacing w:line="276" w:lineRule="auto"/>
                          <w:jc w:val="both"/>
                          <w:rPr>
                            <w:sz w:val="22"/>
                            <w:szCs w:val="22"/>
                            <w:lang w:eastAsia="en-US"/>
                          </w:rPr>
                        </w:pPr>
                        <w:r>
                          <w:rPr>
                            <w:rFonts w:ascii="Arial" w:eastAsia="Arial" w:hAnsi="Arial"/>
                            <w:color w:val="000000"/>
                            <w:sz w:val="16"/>
                          </w:rPr>
                          <w:t>Effects</w:t>
                        </w:r>
                      </w:p>
                    </w:tc>
                  </w:tr>
                  <w:tr w:rsidR="004B3209" w14:paraId="1B5C018E" w14:textId="77777777">
                    <w:trPr>
                      <w:trHeight w:val="260"/>
                    </w:trPr>
                    <w:tc>
                      <w:tcPr>
                        <w:tcW w:w="52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DFE14B7" w14:textId="77777777" w:rsidR="004B3209" w:rsidRDefault="004B3209" w:rsidP="004B3209">
                        <w:pPr>
                          <w:pStyle w:val="Akapitzlist"/>
                          <w:numPr>
                            <w:ilvl w:val="0"/>
                            <w:numId w:val="8"/>
                          </w:numPr>
                          <w:spacing w:after="0"/>
                          <w:jc w:val="both"/>
                          <w:rPr>
                            <w:lang w:val="en-US"/>
                          </w:rPr>
                        </w:pPr>
                        <w:r>
                          <w:rPr>
                            <w:rFonts w:ascii="Arial" w:eastAsia="Arial" w:hAnsi="Arial"/>
                            <w:color w:val="000000"/>
                            <w:sz w:val="16"/>
                            <w:lang w:val="en-US"/>
                          </w:rPr>
                          <w:t>Basic Concepts in Finance and Corporate Governance</w:t>
                        </w:r>
                      </w:p>
                    </w:tc>
                    <w:tc>
                      <w:tcPr>
                        <w:tcW w:w="123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76D88BF"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C1, C2</w:t>
                        </w:r>
                      </w:p>
                    </w:tc>
                    <w:tc>
                      <w:tcPr>
                        <w:tcW w:w="13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023E02E"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W1, U1</w:t>
                        </w:r>
                      </w:p>
                    </w:tc>
                  </w:tr>
                  <w:tr w:rsidR="004B3209" w14:paraId="51CE6702" w14:textId="77777777">
                    <w:trPr>
                      <w:trHeight w:val="260"/>
                    </w:trPr>
                    <w:tc>
                      <w:tcPr>
                        <w:tcW w:w="52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3B46AF2" w14:textId="77777777" w:rsidR="004B3209" w:rsidRDefault="004B3209" w:rsidP="004B3209">
                        <w:pPr>
                          <w:pStyle w:val="Akapitzlist"/>
                          <w:numPr>
                            <w:ilvl w:val="0"/>
                            <w:numId w:val="8"/>
                          </w:numPr>
                          <w:spacing w:after="0"/>
                          <w:jc w:val="both"/>
                          <w:rPr>
                            <w:lang w:val="en-US"/>
                          </w:rPr>
                        </w:pPr>
                        <w:r>
                          <w:rPr>
                            <w:rFonts w:ascii="Arial" w:eastAsia="Arial" w:hAnsi="Arial"/>
                            <w:color w:val="000000"/>
                            <w:sz w:val="16"/>
                            <w:lang w:val="en-US"/>
                          </w:rPr>
                          <w:t>Investment Appraisal</w:t>
                        </w:r>
                      </w:p>
                    </w:tc>
                    <w:tc>
                      <w:tcPr>
                        <w:tcW w:w="123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B778EE5"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C1, C2, C3</w:t>
                        </w:r>
                      </w:p>
                    </w:tc>
                    <w:tc>
                      <w:tcPr>
                        <w:tcW w:w="13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4B1BDE3" w14:textId="77777777" w:rsidR="004B3209" w:rsidRDefault="004B3209">
                        <w:pPr>
                          <w:spacing w:line="276" w:lineRule="auto"/>
                          <w:jc w:val="both"/>
                          <w:rPr>
                            <w:sz w:val="22"/>
                            <w:szCs w:val="22"/>
                            <w:lang w:val="en-US" w:eastAsia="en-US"/>
                          </w:rPr>
                        </w:pPr>
                        <w:r>
                          <w:rPr>
                            <w:rFonts w:ascii="Arial" w:eastAsia="Arial" w:hAnsi="Arial"/>
                            <w:color w:val="000000"/>
                            <w:sz w:val="16"/>
                            <w:lang w:val="en-US"/>
                          </w:rPr>
                          <w:t>W1, U1, K1</w:t>
                        </w:r>
                      </w:p>
                    </w:tc>
                  </w:tr>
                  <w:tr w:rsidR="004B3209" w14:paraId="3A5C4F15" w14:textId="77777777">
                    <w:trPr>
                      <w:trHeight w:val="260"/>
                    </w:trPr>
                    <w:tc>
                      <w:tcPr>
                        <w:tcW w:w="52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7652A4BF" w14:textId="77777777" w:rsidR="004B3209" w:rsidRDefault="004B3209" w:rsidP="004B3209">
                        <w:pPr>
                          <w:pStyle w:val="Akapitzlist"/>
                          <w:numPr>
                            <w:ilvl w:val="0"/>
                            <w:numId w:val="8"/>
                          </w:numPr>
                          <w:spacing w:after="0"/>
                          <w:jc w:val="both"/>
                          <w:rPr>
                            <w:lang w:val="en-US"/>
                          </w:rPr>
                        </w:pPr>
                        <w:r>
                          <w:rPr>
                            <w:rFonts w:ascii="Arial" w:eastAsia="Arial" w:hAnsi="Arial"/>
                            <w:color w:val="000000"/>
                            <w:sz w:val="16"/>
                            <w:lang w:val="en-US"/>
                          </w:rPr>
                          <w:t>Financial Planning</w:t>
                        </w:r>
                      </w:p>
                    </w:tc>
                    <w:tc>
                      <w:tcPr>
                        <w:tcW w:w="123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B87183D" w14:textId="77777777" w:rsidR="004B3209" w:rsidRDefault="004B3209">
                        <w:pPr>
                          <w:spacing w:line="276" w:lineRule="auto"/>
                          <w:jc w:val="both"/>
                          <w:rPr>
                            <w:sz w:val="22"/>
                            <w:szCs w:val="22"/>
                            <w:lang w:eastAsia="en-US"/>
                          </w:rPr>
                        </w:pPr>
                        <w:r>
                          <w:rPr>
                            <w:rFonts w:ascii="Arial" w:eastAsia="Arial" w:hAnsi="Arial"/>
                            <w:color w:val="000000"/>
                            <w:sz w:val="16"/>
                          </w:rPr>
                          <w:t>C1, C2, C3</w:t>
                        </w:r>
                      </w:p>
                    </w:tc>
                    <w:tc>
                      <w:tcPr>
                        <w:tcW w:w="13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8B9C8E1" w14:textId="77777777" w:rsidR="004B3209" w:rsidRDefault="004B3209">
                        <w:pPr>
                          <w:spacing w:line="276" w:lineRule="auto"/>
                          <w:jc w:val="both"/>
                          <w:rPr>
                            <w:sz w:val="22"/>
                            <w:szCs w:val="22"/>
                            <w:lang w:eastAsia="en-US"/>
                          </w:rPr>
                        </w:pPr>
                        <w:r>
                          <w:rPr>
                            <w:rFonts w:ascii="Arial" w:eastAsia="Arial" w:hAnsi="Arial"/>
                            <w:color w:val="000000"/>
                            <w:sz w:val="16"/>
                          </w:rPr>
                          <w:t>W2, U2, K1, K2</w:t>
                        </w:r>
                      </w:p>
                    </w:tc>
                  </w:tr>
                  <w:tr w:rsidR="004B3209" w14:paraId="2B9B666F" w14:textId="77777777">
                    <w:trPr>
                      <w:trHeight w:val="377"/>
                    </w:trPr>
                    <w:tc>
                      <w:tcPr>
                        <w:tcW w:w="52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252AF53" w14:textId="77777777" w:rsidR="004B3209" w:rsidRDefault="004B3209" w:rsidP="004B3209">
                        <w:pPr>
                          <w:pStyle w:val="Akapitzlist"/>
                          <w:numPr>
                            <w:ilvl w:val="0"/>
                            <w:numId w:val="8"/>
                          </w:numPr>
                          <w:spacing w:after="0"/>
                          <w:jc w:val="both"/>
                          <w:rPr>
                            <w:lang w:val="en-US"/>
                          </w:rPr>
                        </w:pPr>
                        <w:r>
                          <w:rPr>
                            <w:rFonts w:ascii="Arial" w:eastAsia="Arial" w:hAnsi="Arial"/>
                            <w:color w:val="000000"/>
                            <w:sz w:val="16"/>
                            <w:lang w:val="en-US"/>
                          </w:rPr>
                          <w:t>Net Working Capital Management</w:t>
                        </w:r>
                      </w:p>
                    </w:tc>
                    <w:tc>
                      <w:tcPr>
                        <w:tcW w:w="123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91CBCB3" w14:textId="77777777" w:rsidR="004B3209" w:rsidRDefault="004B3209">
                        <w:pPr>
                          <w:spacing w:line="276" w:lineRule="auto"/>
                          <w:jc w:val="both"/>
                          <w:rPr>
                            <w:sz w:val="22"/>
                            <w:szCs w:val="22"/>
                            <w:lang w:eastAsia="en-US"/>
                          </w:rPr>
                        </w:pPr>
                        <w:r>
                          <w:rPr>
                            <w:rFonts w:ascii="Arial" w:eastAsia="Arial" w:hAnsi="Arial"/>
                            <w:color w:val="000000"/>
                            <w:sz w:val="16"/>
                          </w:rPr>
                          <w:t>C1, C2, C3</w:t>
                        </w:r>
                      </w:p>
                    </w:tc>
                    <w:tc>
                      <w:tcPr>
                        <w:tcW w:w="13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E7FE5B0" w14:textId="77777777" w:rsidR="004B3209" w:rsidRDefault="004B3209">
                        <w:pPr>
                          <w:spacing w:line="276" w:lineRule="auto"/>
                          <w:jc w:val="both"/>
                          <w:rPr>
                            <w:sz w:val="22"/>
                            <w:szCs w:val="22"/>
                            <w:lang w:eastAsia="en-US"/>
                          </w:rPr>
                        </w:pPr>
                        <w:r>
                          <w:rPr>
                            <w:rFonts w:ascii="Arial" w:eastAsia="Arial" w:hAnsi="Arial"/>
                            <w:color w:val="000000"/>
                            <w:sz w:val="16"/>
                          </w:rPr>
                          <w:t>W2, U2, U3, K1, K2</w:t>
                        </w:r>
                      </w:p>
                    </w:tc>
                  </w:tr>
                  <w:tr w:rsidR="004B3209" w14:paraId="261BC0C3" w14:textId="77777777">
                    <w:trPr>
                      <w:trHeight w:val="260"/>
                    </w:trPr>
                    <w:tc>
                      <w:tcPr>
                        <w:tcW w:w="52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3B56D78" w14:textId="77777777" w:rsidR="004B3209" w:rsidRDefault="004B3209" w:rsidP="004B3209">
                        <w:pPr>
                          <w:pStyle w:val="Akapitzlist"/>
                          <w:numPr>
                            <w:ilvl w:val="0"/>
                            <w:numId w:val="8"/>
                          </w:numPr>
                          <w:spacing w:after="0"/>
                          <w:jc w:val="both"/>
                          <w:rPr>
                            <w:lang w:val="en-US"/>
                          </w:rPr>
                        </w:pPr>
                        <w:r>
                          <w:rPr>
                            <w:rFonts w:ascii="Arial" w:eastAsia="Arial" w:hAnsi="Arial"/>
                            <w:color w:val="000000"/>
                            <w:sz w:val="16"/>
                            <w:lang w:val="en-US"/>
                          </w:rPr>
                          <w:t>Cash Management</w:t>
                        </w:r>
                      </w:p>
                    </w:tc>
                    <w:tc>
                      <w:tcPr>
                        <w:tcW w:w="123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2355076" w14:textId="77777777" w:rsidR="004B3209" w:rsidRDefault="004B3209">
                        <w:pPr>
                          <w:spacing w:line="276" w:lineRule="auto"/>
                          <w:jc w:val="both"/>
                          <w:rPr>
                            <w:sz w:val="22"/>
                            <w:szCs w:val="22"/>
                            <w:lang w:eastAsia="en-US"/>
                          </w:rPr>
                        </w:pPr>
                        <w:r>
                          <w:rPr>
                            <w:rFonts w:ascii="Arial" w:eastAsia="Arial" w:hAnsi="Arial"/>
                            <w:color w:val="000000"/>
                            <w:sz w:val="16"/>
                          </w:rPr>
                          <w:t>C1, C2, C3</w:t>
                        </w:r>
                      </w:p>
                    </w:tc>
                    <w:tc>
                      <w:tcPr>
                        <w:tcW w:w="13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25C9DBA" w14:textId="77777777" w:rsidR="004B3209" w:rsidRDefault="004B3209">
                        <w:pPr>
                          <w:spacing w:line="276" w:lineRule="auto"/>
                          <w:jc w:val="both"/>
                          <w:rPr>
                            <w:sz w:val="22"/>
                            <w:szCs w:val="22"/>
                            <w:lang w:eastAsia="en-US"/>
                          </w:rPr>
                        </w:pPr>
                        <w:r>
                          <w:rPr>
                            <w:rFonts w:ascii="Arial" w:eastAsia="Arial" w:hAnsi="Arial"/>
                            <w:color w:val="000000"/>
                            <w:sz w:val="16"/>
                          </w:rPr>
                          <w:t>W3, U2, K1</w:t>
                        </w:r>
                      </w:p>
                    </w:tc>
                  </w:tr>
                  <w:tr w:rsidR="004B3209" w14:paraId="3003C34E" w14:textId="77777777">
                    <w:trPr>
                      <w:trHeight w:val="260"/>
                    </w:trPr>
                    <w:tc>
                      <w:tcPr>
                        <w:tcW w:w="52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1BECAAA" w14:textId="77777777" w:rsidR="004B3209" w:rsidRDefault="004B3209" w:rsidP="004B3209">
                        <w:pPr>
                          <w:pStyle w:val="Akapitzlist"/>
                          <w:numPr>
                            <w:ilvl w:val="0"/>
                            <w:numId w:val="8"/>
                          </w:numPr>
                          <w:spacing w:after="0"/>
                          <w:jc w:val="both"/>
                        </w:pPr>
                        <w:r>
                          <w:rPr>
                            <w:rFonts w:ascii="Arial" w:eastAsia="Arial" w:hAnsi="Arial"/>
                            <w:color w:val="000000"/>
                            <w:sz w:val="16"/>
                            <w:lang w:val="en-US"/>
                          </w:rPr>
                          <w:t>Receivables</w:t>
                        </w:r>
                        <w:r>
                          <w:rPr>
                            <w:rFonts w:ascii="Arial" w:eastAsia="Arial" w:hAnsi="Arial"/>
                            <w:color w:val="000000"/>
                            <w:sz w:val="16"/>
                          </w:rPr>
                          <w:t xml:space="preserve"> Management</w:t>
                        </w:r>
                      </w:p>
                    </w:tc>
                    <w:tc>
                      <w:tcPr>
                        <w:tcW w:w="123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F719CB8" w14:textId="77777777" w:rsidR="004B3209" w:rsidRDefault="004B3209">
                        <w:pPr>
                          <w:spacing w:line="276" w:lineRule="auto"/>
                          <w:jc w:val="both"/>
                          <w:rPr>
                            <w:sz w:val="22"/>
                            <w:szCs w:val="22"/>
                            <w:lang w:eastAsia="en-US"/>
                          </w:rPr>
                        </w:pPr>
                        <w:r>
                          <w:rPr>
                            <w:rFonts w:ascii="Arial" w:eastAsia="Arial" w:hAnsi="Arial"/>
                            <w:color w:val="000000"/>
                            <w:sz w:val="16"/>
                          </w:rPr>
                          <w:t>C1, C2, C3</w:t>
                        </w:r>
                      </w:p>
                    </w:tc>
                    <w:tc>
                      <w:tcPr>
                        <w:tcW w:w="13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4962B31" w14:textId="77777777" w:rsidR="004B3209" w:rsidRDefault="004B3209">
                        <w:pPr>
                          <w:spacing w:line="276" w:lineRule="auto"/>
                          <w:jc w:val="both"/>
                          <w:rPr>
                            <w:sz w:val="22"/>
                            <w:szCs w:val="22"/>
                            <w:lang w:eastAsia="en-US"/>
                          </w:rPr>
                        </w:pPr>
                        <w:r>
                          <w:rPr>
                            <w:rFonts w:ascii="Arial" w:eastAsia="Arial" w:hAnsi="Arial"/>
                            <w:color w:val="000000"/>
                            <w:sz w:val="16"/>
                          </w:rPr>
                          <w:t>W3, U2, K1</w:t>
                        </w:r>
                      </w:p>
                    </w:tc>
                  </w:tr>
                  <w:tr w:rsidR="004B3209" w14:paraId="070DE0E9" w14:textId="77777777">
                    <w:trPr>
                      <w:trHeight w:val="260"/>
                    </w:trPr>
                    <w:tc>
                      <w:tcPr>
                        <w:tcW w:w="52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B684C46" w14:textId="77777777" w:rsidR="004B3209" w:rsidRDefault="004B3209" w:rsidP="004B3209">
                        <w:pPr>
                          <w:pStyle w:val="Akapitzlist"/>
                          <w:numPr>
                            <w:ilvl w:val="0"/>
                            <w:numId w:val="8"/>
                          </w:numPr>
                          <w:spacing w:after="0"/>
                          <w:jc w:val="both"/>
                          <w:rPr>
                            <w:lang w:val="en-US"/>
                          </w:rPr>
                        </w:pPr>
                        <w:r>
                          <w:rPr>
                            <w:rFonts w:ascii="Arial" w:eastAsia="Arial" w:hAnsi="Arial"/>
                            <w:color w:val="000000"/>
                            <w:sz w:val="16"/>
                            <w:lang w:val="en-US"/>
                          </w:rPr>
                          <w:lastRenderedPageBreak/>
                          <w:t>Capital Structure Theory</w:t>
                        </w:r>
                      </w:p>
                    </w:tc>
                    <w:tc>
                      <w:tcPr>
                        <w:tcW w:w="123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B42D11B" w14:textId="77777777" w:rsidR="004B3209" w:rsidRDefault="004B3209">
                        <w:pPr>
                          <w:spacing w:line="276" w:lineRule="auto"/>
                          <w:jc w:val="both"/>
                          <w:rPr>
                            <w:sz w:val="22"/>
                            <w:szCs w:val="22"/>
                            <w:lang w:eastAsia="en-US"/>
                          </w:rPr>
                        </w:pPr>
                        <w:r>
                          <w:rPr>
                            <w:rFonts w:ascii="Arial" w:eastAsia="Arial" w:hAnsi="Arial"/>
                            <w:color w:val="000000"/>
                            <w:sz w:val="16"/>
                          </w:rPr>
                          <w:t>C1, C2, C3</w:t>
                        </w:r>
                      </w:p>
                    </w:tc>
                    <w:tc>
                      <w:tcPr>
                        <w:tcW w:w="13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D5CAAB7" w14:textId="77777777" w:rsidR="004B3209" w:rsidRDefault="004B3209">
                        <w:pPr>
                          <w:spacing w:line="276" w:lineRule="auto"/>
                          <w:jc w:val="both"/>
                          <w:rPr>
                            <w:sz w:val="22"/>
                            <w:szCs w:val="22"/>
                            <w:lang w:eastAsia="en-US"/>
                          </w:rPr>
                        </w:pPr>
                        <w:r>
                          <w:rPr>
                            <w:rFonts w:ascii="Arial" w:eastAsia="Arial" w:hAnsi="Arial"/>
                            <w:color w:val="000000"/>
                            <w:sz w:val="16"/>
                          </w:rPr>
                          <w:t>W4, U2, U3, K1</w:t>
                        </w:r>
                      </w:p>
                    </w:tc>
                  </w:tr>
                  <w:tr w:rsidR="004B3209" w14:paraId="4CE793B3" w14:textId="77777777">
                    <w:trPr>
                      <w:trHeight w:val="260"/>
                    </w:trPr>
                    <w:tc>
                      <w:tcPr>
                        <w:tcW w:w="52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A7A077D" w14:textId="77777777" w:rsidR="004B3209" w:rsidRDefault="004B3209" w:rsidP="004B3209">
                        <w:pPr>
                          <w:pStyle w:val="Akapitzlist"/>
                          <w:numPr>
                            <w:ilvl w:val="0"/>
                            <w:numId w:val="8"/>
                          </w:numPr>
                          <w:spacing w:after="0"/>
                          <w:jc w:val="both"/>
                          <w:rPr>
                            <w:lang w:val="en-US"/>
                          </w:rPr>
                        </w:pPr>
                        <w:r>
                          <w:rPr>
                            <w:rFonts w:ascii="Arial" w:eastAsia="Arial" w:hAnsi="Arial"/>
                            <w:color w:val="000000"/>
                            <w:sz w:val="16"/>
                            <w:lang w:val="en-US"/>
                          </w:rPr>
                          <w:t>Capital Structure Policy</w:t>
                        </w:r>
                      </w:p>
                    </w:tc>
                    <w:tc>
                      <w:tcPr>
                        <w:tcW w:w="123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767E0CC4" w14:textId="77777777" w:rsidR="004B3209" w:rsidRDefault="004B3209">
                        <w:pPr>
                          <w:spacing w:line="276" w:lineRule="auto"/>
                          <w:jc w:val="both"/>
                          <w:rPr>
                            <w:sz w:val="22"/>
                            <w:szCs w:val="22"/>
                            <w:lang w:eastAsia="en-US"/>
                          </w:rPr>
                        </w:pPr>
                        <w:r>
                          <w:rPr>
                            <w:rFonts w:ascii="Arial" w:eastAsia="Arial" w:hAnsi="Arial"/>
                            <w:color w:val="000000"/>
                            <w:sz w:val="16"/>
                          </w:rPr>
                          <w:t>C1, C3</w:t>
                        </w:r>
                      </w:p>
                    </w:tc>
                    <w:tc>
                      <w:tcPr>
                        <w:tcW w:w="13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CBCAA8C" w14:textId="77777777" w:rsidR="004B3209" w:rsidRDefault="004B3209">
                        <w:pPr>
                          <w:spacing w:line="276" w:lineRule="auto"/>
                          <w:jc w:val="both"/>
                          <w:rPr>
                            <w:sz w:val="22"/>
                            <w:szCs w:val="22"/>
                            <w:lang w:eastAsia="en-US"/>
                          </w:rPr>
                        </w:pPr>
                        <w:r>
                          <w:rPr>
                            <w:rFonts w:ascii="Arial" w:eastAsia="Arial" w:hAnsi="Arial"/>
                            <w:color w:val="000000"/>
                            <w:sz w:val="16"/>
                          </w:rPr>
                          <w:t>W3, W5, K1</w:t>
                        </w:r>
                      </w:p>
                    </w:tc>
                  </w:tr>
                  <w:tr w:rsidR="004B3209" w14:paraId="05C994F3" w14:textId="77777777">
                    <w:trPr>
                      <w:trHeight w:val="260"/>
                    </w:trPr>
                    <w:tc>
                      <w:tcPr>
                        <w:tcW w:w="52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B1A27DF" w14:textId="77777777" w:rsidR="004B3209" w:rsidRDefault="004B3209" w:rsidP="004B3209">
                        <w:pPr>
                          <w:pStyle w:val="Akapitzlist"/>
                          <w:numPr>
                            <w:ilvl w:val="0"/>
                            <w:numId w:val="8"/>
                          </w:numPr>
                          <w:spacing w:after="0"/>
                          <w:jc w:val="both"/>
                          <w:rPr>
                            <w:lang w:val="en-US"/>
                          </w:rPr>
                        </w:pPr>
                        <w:r>
                          <w:rPr>
                            <w:rFonts w:ascii="Arial" w:eastAsia="Arial" w:hAnsi="Arial"/>
                            <w:color w:val="000000"/>
                            <w:sz w:val="16"/>
                            <w:lang w:val="en-US"/>
                          </w:rPr>
                          <w:t>Dividends and Wealth Transfer</w:t>
                        </w:r>
                      </w:p>
                    </w:tc>
                    <w:tc>
                      <w:tcPr>
                        <w:tcW w:w="123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5787ACA" w14:textId="77777777" w:rsidR="004B3209" w:rsidRDefault="004B3209">
                        <w:pPr>
                          <w:spacing w:line="276" w:lineRule="auto"/>
                          <w:jc w:val="both"/>
                          <w:rPr>
                            <w:sz w:val="22"/>
                            <w:szCs w:val="22"/>
                            <w:lang w:eastAsia="en-US"/>
                          </w:rPr>
                        </w:pPr>
                        <w:r>
                          <w:rPr>
                            <w:rFonts w:ascii="Arial" w:eastAsia="Arial" w:hAnsi="Arial"/>
                            <w:color w:val="000000"/>
                            <w:sz w:val="16"/>
                          </w:rPr>
                          <w:t>C1, C2, C3</w:t>
                        </w:r>
                      </w:p>
                    </w:tc>
                    <w:tc>
                      <w:tcPr>
                        <w:tcW w:w="13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A0B7D0F" w14:textId="77777777" w:rsidR="004B3209" w:rsidRDefault="004B3209">
                        <w:pPr>
                          <w:spacing w:line="276" w:lineRule="auto"/>
                          <w:jc w:val="both"/>
                          <w:rPr>
                            <w:sz w:val="22"/>
                            <w:szCs w:val="22"/>
                            <w:lang w:eastAsia="en-US"/>
                          </w:rPr>
                        </w:pPr>
                        <w:r>
                          <w:rPr>
                            <w:rFonts w:ascii="Arial" w:eastAsia="Arial" w:hAnsi="Arial"/>
                            <w:color w:val="000000"/>
                            <w:sz w:val="16"/>
                          </w:rPr>
                          <w:t>W6, U2, U3, K1</w:t>
                        </w:r>
                      </w:p>
                    </w:tc>
                  </w:tr>
                </w:tbl>
                <w:p w14:paraId="2163E25B" w14:textId="77777777" w:rsidR="004B3209" w:rsidRDefault="004B3209">
                  <w:pPr>
                    <w:spacing w:after="200" w:line="276" w:lineRule="auto"/>
                    <w:jc w:val="both"/>
                    <w:rPr>
                      <w:sz w:val="22"/>
                      <w:szCs w:val="22"/>
                      <w:lang w:eastAsia="en-US"/>
                    </w:rPr>
                  </w:pPr>
                </w:p>
              </w:tc>
            </w:tr>
            <w:tr w:rsidR="004B3209" w14:paraId="1666FE60" w14:textId="77777777">
              <w:trPr>
                <w:trHeight w:val="249"/>
              </w:trPr>
              <w:tc>
                <w:tcPr>
                  <w:tcW w:w="154" w:type="dxa"/>
                </w:tcPr>
                <w:p w14:paraId="711E9988" w14:textId="77777777" w:rsidR="004B3209" w:rsidRDefault="004B3209">
                  <w:pPr>
                    <w:pStyle w:val="EmptyLayoutCell"/>
                    <w:spacing w:line="360" w:lineRule="auto"/>
                    <w:jc w:val="both"/>
                  </w:pPr>
                </w:p>
              </w:tc>
              <w:tc>
                <w:tcPr>
                  <w:tcW w:w="39" w:type="dxa"/>
                </w:tcPr>
                <w:p w14:paraId="3DF4EDFE" w14:textId="77777777" w:rsidR="004B3209" w:rsidRDefault="004B3209">
                  <w:pPr>
                    <w:pStyle w:val="EmptyLayoutCell"/>
                    <w:spacing w:line="360" w:lineRule="auto"/>
                    <w:jc w:val="both"/>
                  </w:pPr>
                </w:p>
              </w:tc>
              <w:tc>
                <w:tcPr>
                  <w:tcW w:w="31" w:type="dxa"/>
                </w:tcPr>
                <w:p w14:paraId="785AFF37" w14:textId="77777777" w:rsidR="004B3209" w:rsidRDefault="004B3209">
                  <w:pPr>
                    <w:pStyle w:val="EmptyLayoutCell"/>
                    <w:spacing w:line="360" w:lineRule="auto"/>
                    <w:jc w:val="both"/>
                  </w:pPr>
                </w:p>
              </w:tc>
              <w:tc>
                <w:tcPr>
                  <w:tcW w:w="31" w:type="dxa"/>
                </w:tcPr>
                <w:p w14:paraId="55FDC7EE" w14:textId="77777777" w:rsidR="004B3209" w:rsidRDefault="004B3209">
                  <w:pPr>
                    <w:pStyle w:val="EmptyLayoutCell"/>
                    <w:spacing w:line="360" w:lineRule="auto"/>
                    <w:jc w:val="both"/>
                  </w:pPr>
                </w:p>
              </w:tc>
              <w:tc>
                <w:tcPr>
                  <w:tcW w:w="31" w:type="dxa"/>
                </w:tcPr>
                <w:p w14:paraId="03EBE57C" w14:textId="77777777" w:rsidR="004B3209" w:rsidRDefault="004B3209">
                  <w:pPr>
                    <w:pStyle w:val="EmptyLayoutCell"/>
                    <w:spacing w:line="360" w:lineRule="auto"/>
                    <w:jc w:val="both"/>
                  </w:pPr>
                </w:p>
              </w:tc>
              <w:tc>
                <w:tcPr>
                  <w:tcW w:w="781" w:type="dxa"/>
                </w:tcPr>
                <w:p w14:paraId="0BCF685E" w14:textId="77777777" w:rsidR="004B3209" w:rsidRDefault="004B3209">
                  <w:pPr>
                    <w:pStyle w:val="EmptyLayoutCell"/>
                    <w:spacing w:line="360" w:lineRule="auto"/>
                    <w:jc w:val="both"/>
                  </w:pPr>
                </w:p>
              </w:tc>
              <w:tc>
                <w:tcPr>
                  <w:tcW w:w="456" w:type="dxa"/>
                </w:tcPr>
                <w:p w14:paraId="2EE398F8" w14:textId="77777777" w:rsidR="004B3209" w:rsidRDefault="004B3209">
                  <w:pPr>
                    <w:pStyle w:val="EmptyLayoutCell"/>
                    <w:spacing w:line="360" w:lineRule="auto"/>
                    <w:jc w:val="both"/>
                  </w:pPr>
                </w:p>
              </w:tc>
              <w:tc>
                <w:tcPr>
                  <w:tcW w:w="2215" w:type="dxa"/>
                </w:tcPr>
                <w:p w14:paraId="6C702C1F" w14:textId="77777777" w:rsidR="004B3209" w:rsidRDefault="004B3209">
                  <w:pPr>
                    <w:pStyle w:val="EmptyLayoutCell"/>
                    <w:spacing w:line="360" w:lineRule="auto"/>
                    <w:jc w:val="both"/>
                  </w:pPr>
                </w:p>
              </w:tc>
              <w:tc>
                <w:tcPr>
                  <w:tcW w:w="273" w:type="dxa"/>
                </w:tcPr>
                <w:p w14:paraId="26598CC9" w14:textId="77777777" w:rsidR="004B3209" w:rsidRDefault="004B3209">
                  <w:pPr>
                    <w:pStyle w:val="EmptyLayoutCell"/>
                    <w:spacing w:line="360" w:lineRule="auto"/>
                    <w:jc w:val="both"/>
                  </w:pPr>
                </w:p>
              </w:tc>
              <w:tc>
                <w:tcPr>
                  <w:tcW w:w="332" w:type="dxa"/>
                </w:tcPr>
                <w:p w14:paraId="547AC7AC" w14:textId="77777777" w:rsidR="004B3209" w:rsidRDefault="004B3209">
                  <w:pPr>
                    <w:pStyle w:val="EmptyLayoutCell"/>
                    <w:spacing w:line="360" w:lineRule="auto"/>
                    <w:jc w:val="both"/>
                  </w:pPr>
                </w:p>
              </w:tc>
              <w:tc>
                <w:tcPr>
                  <w:tcW w:w="93" w:type="dxa"/>
                </w:tcPr>
                <w:p w14:paraId="054AE45C" w14:textId="77777777" w:rsidR="004B3209" w:rsidRDefault="004B3209">
                  <w:pPr>
                    <w:pStyle w:val="EmptyLayoutCell"/>
                    <w:spacing w:line="360" w:lineRule="auto"/>
                    <w:jc w:val="both"/>
                  </w:pPr>
                </w:p>
              </w:tc>
              <w:tc>
                <w:tcPr>
                  <w:tcW w:w="81" w:type="dxa"/>
                </w:tcPr>
                <w:p w14:paraId="25274CDA" w14:textId="77777777" w:rsidR="004B3209" w:rsidRDefault="004B3209">
                  <w:pPr>
                    <w:pStyle w:val="EmptyLayoutCell"/>
                    <w:spacing w:line="360" w:lineRule="auto"/>
                    <w:jc w:val="both"/>
                  </w:pPr>
                </w:p>
              </w:tc>
              <w:tc>
                <w:tcPr>
                  <w:tcW w:w="27" w:type="dxa"/>
                </w:tcPr>
                <w:p w14:paraId="6FBC2035" w14:textId="77777777" w:rsidR="004B3209" w:rsidRDefault="004B3209">
                  <w:pPr>
                    <w:pStyle w:val="EmptyLayoutCell"/>
                    <w:spacing w:line="360" w:lineRule="auto"/>
                    <w:jc w:val="both"/>
                  </w:pPr>
                </w:p>
              </w:tc>
              <w:tc>
                <w:tcPr>
                  <w:tcW w:w="151" w:type="dxa"/>
                </w:tcPr>
                <w:p w14:paraId="1F2C895E" w14:textId="77777777" w:rsidR="004B3209" w:rsidRDefault="004B3209">
                  <w:pPr>
                    <w:pStyle w:val="EmptyLayoutCell"/>
                    <w:spacing w:line="360" w:lineRule="auto"/>
                    <w:jc w:val="both"/>
                  </w:pPr>
                </w:p>
              </w:tc>
              <w:tc>
                <w:tcPr>
                  <w:tcW w:w="20" w:type="dxa"/>
                </w:tcPr>
                <w:p w14:paraId="0A9E9539" w14:textId="77777777" w:rsidR="004B3209" w:rsidRDefault="004B3209">
                  <w:pPr>
                    <w:pStyle w:val="EmptyLayoutCell"/>
                    <w:spacing w:line="360" w:lineRule="auto"/>
                    <w:jc w:val="both"/>
                  </w:pPr>
                </w:p>
              </w:tc>
              <w:tc>
                <w:tcPr>
                  <w:tcW w:w="214" w:type="dxa"/>
                </w:tcPr>
                <w:p w14:paraId="00CF566C" w14:textId="77777777" w:rsidR="004B3209" w:rsidRDefault="004B3209">
                  <w:pPr>
                    <w:pStyle w:val="EmptyLayoutCell"/>
                    <w:spacing w:line="360" w:lineRule="auto"/>
                    <w:jc w:val="both"/>
                  </w:pPr>
                </w:p>
              </w:tc>
              <w:tc>
                <w:tcPr>
                  <w:tcW w:w="487" w:type="dxa"/>
                </w:tcPr>
                <w:p w14:paraId="2D330EE1" w14:textId="77777777" w:rsidR="004B3209" w:rsidRDefault="004B3209">
                  <w:pPr>
                    <w:pStyle w:val="EmptyLayoutCell"/>
                    <w:spacing w:line="360" w:lineRule="auto"/>
                    <w:jc w:val="both"/>
                  </w:pPr>
                </w:p>
              </w:tc>
              <w:tc>
                <w:tcPr>
                  <w:tcW w:w="858" w:type="dxa"/>
                </w:tcPr>
                <w:p w14:paraId="1ACE9693" w14:textId="77777777" w:rsidR="004B3209" w:rsidRDefault="004B3209">
                  <w:pPr>
                    <w:pStyle w:val="EmptyLayoutCell"/>
                    <w:spacing w:line="360" w:lineRule="auto"/>
                    <w:jc w:val="both"/>
                  </w:pPr>
                </w:p>
              </w:tc>
              <w:tc>
                <w:tcPr>
                  <w:tcW w:w="118" w:type="dxa"/>
                </w:tcPr>
                <w:p w14:paraId="0273334D" w14:textId="77777777" w:rsidR="004B3209" w:rsidRDefault="004B3209">
                  <w:pPr>
                    <w:pStyle w:val="EmptyLayoutCell"/>
                    <w:spacing w:line="360" w:lineRule="auto"/>
                    <w:jc w:val="both"/>
                  </w:pPr>
                </w:p>
              </w:tc>
              <w:tc>
                <w:tcPr>
                  <w:tcW w:w="474" w:type="dxa"/>
                </w:tcPr>
                <w:p w14:paraId="1883BB0C" w14:textId="77777777" w:rsidR="004B3209" w:rsidRDefault="004B3209">
                  <w:pPr>
                    <w:pStyle w:val="EmptyLayoutCell"/>
                    <w:spacing w:line="360" w:lineRule="auto"/>
                    <w:jc w:val="both"/>
                  </w:pPr>
                </w:p>
              </w:tc>
              <w:tc>
                <w:tcPr>
                  <w:tcW w:w="40" w:type="dxa"/>
                </w:tcPr>
                <w:p w14:paraId="10AB81AF" w14:textId="77777777" w:rsidR="004B3209" w:rsidRDefault="004B3209">
                  <w:pPr>
                    <w:pStyle w:val="EmptyLayoutCell"/>
                    <w:spacing w:line="360" w:lineRule="auto"/>
                    <w:jc w:val="both"/>
                  </w:pPr>
                </w:p>
              </w:tc>
              <w:tc>
                <w:tcPr>
                  <w:tcW w:w="75" w:type="dxa"/>
                </w:tcPr>
                <w:p w14:paraId="1E9ADFE5" w14:textId="77777777" w:rsidR="004B3209" w:rsidRDefault="004B3209">
                  <w:pPr>
                    <w:pStyle w:val="EmptyLayoutCell"/>
                    <w:spacing w:line="360" w:lineRule="auto"/>
                    <w:jc w:val="both"/>
                  </w:pPr>
                </w:p>
              </w:tc>
              <w:tc>
                <w:tcPr>
                  <w:tcW w:w="25" w:type="dxa"/>
                </w:tcPr>
                <w:p w14:paraId="368C10B2" w14:textId="77777777" w:rsidR="004B3209" w:rsidRDefault="004B3209">
                  <w:pPr>
                    <w:pStyle w:val="EmptyLayoutCell"/>
                    <w:spacing w:line="360" w:lineRule="auto"/>
                    <w:jc w:val="both"/>
                  </w:pPr>
                </w:p>
              </w:tc>
              <w:tc>
                <w:tcPr>
                  <w:tcW w:w="48" w:type="dxa"/>
                </w:tcPr>
                <w:p w14:paraId="36695D36" w14:textId="77777777" w:rsidR="004B3209" w:rsidRDefault="004B3209">
                  <w:pPr>
                    <w:pStyle w:val="EmptyLayoutCell"/>
                    <w:spacing w:line="360" w:lineRule="auto"/>
                    <w:jc w:val="both"/>
                  </w:pPr>
                </w:p>
              </w:tc>
              <w:tc>
                <w:tcPr>
                  <w:tcW w:w="835" w:type="dxa"/>
                </w:tcPr>
                <w:p w14:paraId="0329A901" w14:textId="77777777" w:rsidR="004B3209" w:rsidRDefault="004B3209">
                  <w:pPr>
                    <w:pStyle w:val="EmptyLayoutCell"/>
                    <w:spacing w:line="360" w:lineRule="auto"/>
                    <w:jc w:val="both"/>
                  </w:pPr>
                </w:p>
              </w:tc>
              <w:tc>
                <w:tcPr>
                  <w:tcW w:w="72" w:type="dxa"/>
                </w:tcPr>
                <w:p w14:paraId="70452A4E" w14:textId="77777777" w:rsidR="004B3209" w:rsidRDefault="004B3209">
                  <w:pPr>
                    <w:pStyle w:val="EmptyLayoutCell"/>
                    <w:spacing w:line="360" w:lineRule="auto"/>
                    <w:jc w:val="both"/>
                  </w:pPr>
                </w:p>
              </w:tc>
              <w:tc>
                <w:tcPr>
                  <w:tcW w:w="129" w:type="dxa"/>
                </w:tcPr>
                <w:p w14:paraId="2874F337" w14:textId="77777777" w:rsidR="004B3209" w:rsidRDefault="004B3209">
                  <w:pPr>
                    <w:pStyle w:val="EmptyLayoutCell"/>
                    <w:spacing w:line="360" w:lineRule="auto"/>
                    <w:jc w:val="both"/>
                  </w:pPr>
                </w:p>
              </w:tc>
              <w:tc>
                <w:tcPr>
                  <w:tcW w:w="1162" w:type="dxa"/>
                </w:tcPr>
                <w:p w14:paraId="29A35FB8" w14:textId="77777777" w:rsidR="004B3209" w:rsidRDefault="004B3209">
                  <w:pPr>
                    <w:pStyle w:val="EmptyLayoutCell"/>
                    <w:spacing w:line="360" w:lineRule="auto"/>
                    <w:jc w:val="both"/>
                  </w:pPr>
                </w:p>
              </w:tc>
              <w:tc>
                <w:tcPr>
                  <w:tcW w:w="501" w:type="dxa"/>
                </w:tcPr>
                <w:p w14:paraId="7B9BEE68" w14:textId="77777777" w:rsidR="004B3209" w:rsidRDefault="004B3209">
                  <w:pPr>
                    <w:pStyle w:val="EmptyLayoutCell"/>
                    <w:spacing w:line="360" w:lineRule="auto"/>
                    <w:jc w:val="both"/>
                  </w:pPr>
                </w:p>
              </w:tc>
              <w:tc>
                <w:tcPr>
                  <w:tcW w:w="139" w:type="dxa"/>
                </w:tcPr>
                <w:p w14:paraId="28160072" w14:textId="77777777" w:rsidR="004B3209" w:rsidRDefault="004B3209">
                  <w:pPr>
                    <w:pStyle w:val="EmptyLayoutCell"/>
                    <w:spacing w:line="360" w:lineRule="auto"/>
                    <w:jc w:val="both"/>
                  </w:pPr>
                </w:p>
              </w:tc>
              <w:tc>
                <w:tcPr>
                  <w:tcW w:w="31" w:type="dxa"/>
                </w:tcPr>
                <w:p w14:paraId="6F1BE835" w14:textId="77777777" w:rsidR="004B3209" w:rsidRDefault="004B3209">
                  <w:pPr>
                    <w:pStyle w:val="EmptyLayoutCell"/>
                    <w:spacing w:line="360" w:lineRule="auto"/>
                    <w:jc w:val="both"/>
                  </w:pPr>
                </w:p>
              </w:tc>
              <w:tc>
                <w:tcPr>
                  <w:tcW w:w="484" w:type="dxa"/>
                </w:tcPr>
                <w:p w14:paraId="1CA82E72" w14:textId="77777777" w:rsidR="004B3209" w:rsidRDefault="004B3209">
                  <w:pPr>
                    <w:pStyle w:val="EmptyLayoutCell"/>
                    <w:spacing w:line="360" w:lineRule="auto"/>
                    <w:jc w:val="both"/>
                  </w:pPr>
                </w:p>
              </w:tc>
              <w:tc>
                <w:tcPr>
                  <w:tcW w:w="935" w:type="dxa"/>
                </w:tcPr>
                <w:p w14:paraId="7B0A822F" w14:textId="77777777" w:rsidR="004B3209" w:rsidRDefault="004B3209">
                  <w:pPr>
                    <w:pStyle w:val="EmptyLayoutCell"/>
                    <w:spacing w:line="360" w:lineRule="auto"/>
                    <w:jc w:val="both"/>
                  </w:pPr>
                </w:p>
              </w:tc>
              <w:tc>
                <w:tcPr>
                  <w:tcW w:w="933" w:type="dxa"/>
                </w:tcPr>
                <w:p w14:paraId="5D313CCF" w14:textId="77777777" w:rsidR="004B3209" w:rsidRDefault="004B3209">
                  <w:pPr>
                    <w:pStyle w:val="EmptyLayoutCell"/>
                    <w:spacing w:line="360" w:lineRule="auto"/>
                    <w:jc w:val="both"/>
                  </w:pPr>
                </w:p>
              </w:tc>
              <w:tc>
                <w:tcPr>
                  <w:tcW w:w="115" w:type="dxa"/>
                </w:tcPr>
                <w:p w14:paraId="44F6B53A" w14:textId="77777777" w:rsidR="004B3209" w:rsidRDefault="004B3209">
                  <w:pPr>
                    <w:pStyle w:val="EmptyLayoutCell"/>
                    <w:spacing w:line="360" w:lineRule="auto"/>
                    <w:jc w:val="both"/>
                  </w:pPr>
                </w:p>
              </w:tc>
              <w:tc>
                <w:tcPr>
                  <w:tcW w:w="28" w:type="dxa"/>
                </w:tcPr>
                <w:p w14:paraId="47935EB7" w14:textId="77777777" w:rsidR="004B3209" w:rsidRDefault="004B3209">
                  <w:pPr>
                    <w:pStyle w:val="EmptyLayoutCell"/>
                    <w:spacing w:line="360" w:lineRule="auto"/>
                    <w:jc w:val="both"/>
                  </w:pPr>
                </w:p>
              </w:tc>
              <w:tc>
                <w:tcPr>
                  <w:tcW w:w="42" w:type="dxa"/>
                </w:tcPr>
                <w:p w14:paraId="7BA57ADA" w14:textId="77777777" w:rsidR="004B3209" w:rsidRDefault="004B3209">
                  <w:pPr>
                    <w:pStyle w:val="EmptyLayoutCell"/>
                    <w:spacing w:line="360" w:lineRule="auto"/>
                    <w:jc w:val="both"/>
                  </w:pPr>
                </w:p>
              </w:tc>
            </w:tr>
          </w:tbl>
          <w:p w14:paraId="0839620D" w14:textId="77777777" w:rsidR="004B3209" w:rsidRDefault="004B3209">
            <w:pPr>
              <w:pStyle w:val="Tekstpodstawowy"/>
              <w:tabs>
                <w:tab w:val="left" w:pos="284"/>
              </w:tabs>
              <w:spacing w:after="0"/>
              <w:jc w:val="both"/>
              <w:rPr>
                <w:rFonts w:asciiTheme="minorHAnsi" w:hAnsiTheme="minorHAnsi" w:cstheme="minorHAnsi"/>
                <w:sz w:val="22"/>
                <w:szCs w:val="22"/>
                <w:lang w:eastAsia="en-US"/>
              </w:rPr>
            </w:pPr>
          </w:p>
        </w:tc>
      </w:tr>
      <w:tr w:rsidR="004B3209" w14:paraId="0B50DA39" w14:textId="77777777" w:rsidTr="004B3209">
        <w:tc>
          <w:tcPr>
            <w:tcW w:w="1286" w:type="dxa"/>
            <w:tcBorders>
              <w:top w:val="single" w:sz="8" w:space="0" w:color="F79646" w:themeColor="accent6"/>
              <w:left w:val="single" w:sz="4" w:space="0" w:color="auto"/>
              <w:bottom w:val="nil"/>
              <w:right w:val="nil"/>
            </w:tcBorders>
            <w:hideMark/>
          </w:tcPr>
          <w:p w14:paraId="0A19F13B" w14:textId="77777777" w:rsidR="004B3209" w:rsidRDefault="004B3209">
            <w:pPr>
              <w:pStyle w:val="Tekstpodstawowy"/>
              <w:tabs>
                <w:tab w:val="left" w:pos="284"/>
              </w:tabs>
              <w:spacing w:after="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Autor koncepcji i syllabusa e-kursu</w:t>
            </w:r>
          </w:p>
        </w:tc>
        <w:tc>
          <w:tcPr>
            <w:tcW w:w="8109" w:type="dxa"/>
            <w:tcBorders>
              <w:top w:val="single" w:sz="8" w:space="0" w:color="F79646" w:themeColor="accent6"/>
              <w:left w:val="single" w:sz="8" w:space="0" w:color="F79646" w:themeColor="accent6"/>
              <w:bottom w:val="single" w:sz="8" w:space="0" w:color="F79646" w:themeColor="accent6"/>
              <w:right w:val="single" w:sz="4" w:space="0" w:color="F79646" w:themeColor="accent6"/>
            </w:tcBorders>
            <w:hideMark/>
          </w:tcPr>
          <w:p w14:paraId="204828C5" w14:textId="77777777" w:rsidR="004B3209" w:rsidRDefault="004B3209">
            <w:pPr>
              <w:pStyle w:val="Tekstpodstawowy"/>
              <w:tabs>
                <w:tab w:val="left" w:pos="284"/>
              </w:tabs>
              <w:spacing w:after="0"/>
              <w:jc w:val="both"/>
              <w:rPr>
                <w:rFonts w:asciiTheme="minorHAnsi" w:hAnsiTheme="minorHAnsi" w:cstheme="minorHAnsi"/>
                <w:sz w:val="22"/>
                <w:szCs w:val="22"/>
                <w:lang w:eastAsia="en-US"/>
              </w:rPr>
            </w:pPr>
            <w:r>
              <w:rPr>
                <w:rFonts w:asciiTheme="minorHAnsi" w:hAnsiTheme="minorHAnsi" w:cstheme="minorHAnsi"/>
                <w:sz w:val="22"/>
                <w:szCs w:val="22"/>
                <w:lang w:eastAsia="en-US"/>
              </w:rPr>
              <w:t>Tomasz Słoński, PhD</w:t>
            </w:r>
          </w:p>
        </w:tc>
      </w:tr>
      <w:tr w:rsidR="004B3209" w14:paraId="19CBDCF2" w14:textId="77777777" w:rsidTr="004B3209">
        <w:tc>
          <w:tcPr>
            <w:tcW w:w="1286" w:type="dxa"/>
            <w:tcBorders>
              <w:top w:val="single" w:sz="8" w:space="0" w:color="F79646" w:themeColor="accent6"/>
              <w:left w:val="single" w:sz="4" w:space="0" w:color="auto"/>
              <w:bottom w:val="nil"/>
              <w:right w:val="nil"/>
            </w:tcBorders>
            <w:hideMark/>
          </w:tcPr>
          <w:p w14:paraId="37D06937" w14:textId="77777777" w:rsidR="004B3209" w:rsidRDefault="004B3209">
            <w:pPr>
              <w:pStyle w:val="Tekstpodstawowy"/>
              <w:tabs>
                <w:tab w:val="left" w:pos="284"/>
              </w:tabs>
              <w:spacing w:after="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Prowadzący e-kurs</w:t>
            </w:r>
          </w:p>
        </w:tc>
        <w:tc>
          <w:tcPr>
            <w:tcW w:w="8109" w:type="dxa"/>
            <w:tcBorders>
              <w:top w:val="single" w:sz="8" w:space="0" w:color="F79646" w:themeColor="accent6"/>
              <w:bottom w:val="single" w:sz="8" w:space="0" w:color="F79646" w:themeColor="accent6"/>
              <w:right w:val="single" w:sz="4" w:space="0" w:color="auto"/>
            </w:tcBorders>
            <w:hideMark/>
          </w:tcPr>
          <w:p w14:paraId="516138C6" w14:textId="77777777" w:rsidR="004B3209" w:rsidRDefault="004B3209">
            <w:pPr>
              <w:pStyle w:val="Tekstpodstawowy"/>
              <w:tabs>
                <w:tab w:val="left" w:pos="284"/>
              </w:tabs>
              <w:spacing w:after="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Tomasz Słoński, PhD; </w:t>
            </w:r>
            <w:hyperlink r:id="rId13" w:history="1">
              <w:r>
                <w:rPr>
                  <w:rStyle w:val="Hipercze"/>
                  <w:rFonts w:asciiTheme="minorHAnsi" w:hAnsiTheme="minorHAnsi" w:cstheme="minorHAnsi"/>
                  <w:sz w:val="22"/>
                  <w:szCs w:val="22"/>
                  <w:lang w:eastAsia="en-US"/>
                </w:rPr>
                <w:t>tomasz.slonski@ue.wroc.pl</w:t>
              </w:r>
            </w:hyperlink>
            <w:r>
              <w:rPr>
                <w:rFonts w:asciiTheme="minorHAnsi" w:hAnsiTheme="minorHAnsi" w:cstheme="minorHAnsi"/>
                <w:sz w:val="22"/>
                <w:szCs w:val="22"/>
                <w:lang w:eastAsia="en-US"/>
              </w:rPr>
              <w:t xml:space="preserve">;  Karolina Daszyńska-Żygadło, PhD </w:t>
            </w:r>
            <w:hyperlink r:id="rId14" w:history="1">
              <w:r>
                <w:rPr>
                  <w:rStyle w:val="Hipercze"/>
                  <w:rFonts w:asciiTheme="minorHAnsi" w:hAnsiTheme="minorHAnsi" w:cstheme="minorHAnsi"/>
                  <w:sz w:val="22"/>
                  <w:szCs w:val="22"/>
                  <w:lang w:eastAsia="en-US"/>
                </w:rPr>
                <w:t>karolinadasz@gmail.com</w:t>
              </w:r>
            </w:hyperlink>
            <w:r>
              <w:rPr>
                <w:rFonts w:asciiTheme="minorHAnsi" w:hAnsiTheme="minorHAnsi" w:cstheme="minorHAnsi"/>
                <w:sz w:val="22"/>
                <w:szCs w:val="22"/>
                <w:lang w:eastAsia="en-US"/>
              </w:rPr>
              <w:t xml:space="preserve"> </w:t>
            </w:r>
          </w:p>
        </w:tc>
      </w:tr>
      <w:tr w:rsidR="004B3209" w14:paraId="78A74EF7" w14:textId="77777777" w:rsidTr="004B3209">
        <w:tc>
          <w:tcPr>
            <w:tcW w:w="9395" w:type="dxa"/>
            <w:gridSpan w:val="2"/>
            <w:tcBorders>
              <w:top w:val="single" w:sz="8" w:space="0" w:color="F79646" w:themeColor="accent6"/>
              <w:left w:val="single" w:sz="4" w:space="0" w:color="auto"/>
              <w:bottom w:val="single" w:sz="4" w:space="0" w:color="auto"/>
              <w:right w:val="single" w:sz="4" w:space="0" w:color="auto"/>
            </w:tcBorders>
          </w:tcPr>
          <w:p w14:paraId="3CE801A9" w14:textId="77777777" w:rsidR="004B3209" w:rsidRDefault="004B3209"/>
          <w:p w14:paraId="2B9490C1" w14:textId="77777777" w:rsidR="004B3209" w:rsidRDefault="004B3209"/>
          <w:p w14:paraId="7D820637" w14:textId="77777777" w:rsidR="004B3209" w:rsidRDefault="004B3209"/>
          <w:tbl>
            <w:tblPr>
              <w:tblW w:w="9990" w:type="dxa"/>
              <w:tblCellMar>
                <w:left w:w="0" w:type="dxa"/>
                <w:right w:w="0" w:type="dxa"/>
              </w:tblCellMar>
              <w:tblLook w:val="04A0" w:firstRow="1" w:lastRow="0" w:firstColumn="1" w:lastColumn="0" w:noHBand="0" w:noVBand="1"/>
            </w:tblPr>
            <w:tblGrid>
              <w:gridCol w:w="227"/>
              <w:gridCol w:w="19"/>
              <w:gridCol w:w="14"/>
              <w:gridCol w:w="14"/>
              <w:gridCol w:w="14"/>
              <w:gridCol w:w="479"/>
              <w:gridCol w:w="276"/>
              <w:gridCol w:w="1463"/>
              <w:gridCol w:w="230"/>
              <w:gridCol w:w="276"/>
              <w:gridCol w:w="79"/>
              <w:gridCol w:w="68"/>
              <w:gridCol w:w="19"/>
              <w:gridCol w:w="132"/>
              <w:gridCol w:w="12"/>
              <w:gridCol w:w="170"/>
              <w:gridCol w:w="378"/>
              <w:gridCol w:w="657"/>
              <w:gridCol w:w="97"/>
              <w:gridCol w:w="365"/>
              <w:gridCol w:w="31"/>
              <w:gridCol w:w="63"/>
              <w:gridCol w:w="17"/>
              <w:gridCol w:w="38"/>
              <w:gridCol w:w="636"/>
              <w:gridCol w:w="60"/>
              <w:gridCol w:w="104"/>
              <w:gridCol w:w="878"/>
              <w:gridCol w:w="381"/>
              <w:gridCol w:w="741"/>
              <w:gridCol w:w="22"/>
              <w:gridCol w:w="368"/>
              <w:gridCol w:w="704"/>
              <w:gridCol w:w="700"/>
              <w:gridCol w:w="93"/>
              <w:gridCol w:w="17"/>
              <w:gridCol w:w="26"/>
              <w:gridCol w:w="55"/>
              <w:gridCol w:w="12"/>
              <w:gridCol w:w="55"/>
            </w:tblGrid>
            <w:tr w:rsidR="004B3209" w14:paraId="6D1F076D" w14:textId="77777777">
              <w:trPr>
                <w:trHeight w:val="340"/>
              </w:trPr>
              <w:tc>
                <w:tcPr>
                  <w:tcW w:w="3322" w:type="dxa"/>
                  <w:gridSpan w:val="15"/>
                </w:tcPr>
                <w:p w14:paraId="00355E7A" w14:textId="77777777" w:rsidR="004B3209" w:rsidRDefault="004B3209">
                  <w:pPr>
                    <w:jc w:val="both"/>
                  </w:pPr>
                </w:p>
                <w:tbl>
                  <w:tblPr>
                    <w:tblW w:w="0" w:type="auto"/>
                    <w:tblCellMar>
                      <w:left w:w="0" w:type="dxa"/>
                      <w:right w:w="0" w:type="dxa"/>
                    </w:tblCellMar>
                    <w:tblLook w:val="04A0" w:firstRow="1" w:lastRow="0" w:firstColumn="1" w:lastColumn="0" w:noHBand="0" w:noVBand="1"/>
                  </w:tblPr>
                  <w:tblGrid>
                    <w:gridCol w:w="2347"/>
                  </w:tblGrid>
                  <w:tr w:rsidR="004B3209" w14:paraId="3E607EC9" w14:textId="77777777">
                    <w:trPr>
                      <w:trHeight w:val="260"/>
                    </w:trPr>
                    <w:tc>
                      <w:tcPr>
                        <w:tcW w:w="2347" w:type="dxa"/>
                        <w:tcMar>
                          <w:top w:w="40" w:type="dxa"/>
                          <w:left w:w="40" w:type="dxa"/>
                          <w:bottom w:w="40" w:type="dxa"/>
                          <w:right w:w="40" w:type="dxa"/>
                        </w:tcMar>
                        <w:hideMark/>
                      </w:tcPr>
                      <w:p w14:paraId="1A76106A" w14:textId="77777777" w:rsidR="004B3209" w:rsidRDefault="004B3209">
                        <w:pPr>
                          <w:spacing w:after="200" w:line="276" w:lineRule="auto"/>
                          <w:jc w:val="both"/>
                          <w:rPr>
                            <w:sz w:val="22"/>
                            <w:szCs w:val="22"/>
                            <w:lang w:eastAsia="en-US"/>
                          </w:rPr>
                        </w:pPr>
                        <w:r>
                          <w:rPr>
                            <w:rFonts w:ascii="Arial" w:eastAsia="Arial" w:hAnsi="Arial"/>
                            <w:b/>
                            <w:color w:val="000000"/>
                          </w:rPr>
                          <w:t>Leading textbook</w:t>
                        </w:r>
                      </w:p>
                    </w:tc>
                  </w:tr>
                </w:tbl>
                <w:p w14:paraId="16ECC9C8" w14:textId="77777777" w:rsidR="004B3209" w:rsidRDefault="004B3209">
                  <w:pPr>
                    <w:spacing w:after="200" w:line="276" w:lineRule="auto"/>
                    <w:jc w:val="both"/>
                    <w:rPr>
                      <w:sz w:val="22"/>
                      <w:szCs w:val="22"/>
                      <w:lang w:eastAsia="en-US"/>
                    </w:rPr>
                  </w:pPr>
                </w:p>
              </w:tc>
              <w:tc>
                <w:tcPr>
                  <w:tcW w:w="170" w:type="dxa"/>
                </w:tcPr>
                <w:p w14:paraId="1505C4C4" w14:textId="77777777" w:rsidR="004B3209" w:rsidRDefault="004B3209">
                  <w:pPr>
                    <w:pStyle w:val="EmptyLayoutCell"/>
                    <w:spacing w:line="360" w:lineRule="auto"/>
                    <w:jc w:val="both"/>
                  </w:pPr>
                </w:p>
              </w:tc>
              <w:tc>
                <w:tcPr>
                  <w:tcW w:w="378" w:type="dxa"/>
                </w:tcPr>
                <w:p w14:paraId="195A5525" w14:textId="77777777" w:rsidR="004B3209" w:rsidRDefault="004B3209">
                  <w:pPr>
                    <w:pStyle w:val="EmptyLayoutCell"/>
                    <w:spacing w:line="360" w:lineRule="auto"/>
                    <w:jc w:val="both"/>
                  </w:pPr>
                </w:p>
              </w:tc>
              <w:tc>
                <w:tcPr>
                  <w:tcW w:w="657" w:type="dxa"/>
                </w:tcPr>
                <w:p w14:paraId="398119EC" w14:textId="77777777" w:rsidR="004B3209" w:rsidRDefault="004B3209">
                  <w:pPr>
                    <w:pStyle w:val="EmptyLayoutCell"/>
                    <w:spacing w:line="360" w:lineRule="auto"/>
                    <w:jc w:val="both"/>
                  </w:pPr>
                </w:p>
              </w:tc>
              <w:tc>
                <w:tcPr>
                  <w:tcW w:w="97" w:type="dxa"/>
                </w:tcPr>
                <w:p w14:paraId="28CC5664" w14:textId="77777777" w:rsidR="004B3209" w:rsidRDefault="004B3209">
                  <w:pPr>
                    <w:pStyle w:val="EmptyLayoutCell"/>
                    <w:spacing w:line="360" w:lineRule="auto"/>
                    <w:jc w:val="both"/>
                  </w:pPr>
                </w:p>
              </w:tc>
              <w:tc>
                <w:tcPr>
                  <w:tcW w:w="365" w:type="dxa"/>
                </w:tcPr>
                <w:p w14:paraId="421B0422" w14:textId="77777777" w:rsidR="004B3209" w:rsidRDefault="004B3209">
                  <w:pPr>
                    <w:pStyle w:val="EmptyLayoutCell"/>
                    <w:spacing w:line="360" w:lineRule="auto"/>
                    <w:jc w:val="both"/>
                  </w:pPr>
                </w:p>
              </w:tc>
              <w:tc>
                <w:tcPr>
                  <w:tcW w:w="31" w:type="dxa"/>
                </w:tcPr>
                <w:p w14:paraId="217A62F9" w14:textId="77777777" w:rsidR="004B3209" w:rsidRDefault="004B3209">
                  <w:pPr>
                    <w:pStyle w:val="EmptyLayoutCell"/>
                    <w:spacing w:line="360" w:lineRule="auto"/>
                    <w:jc w:val="both"/>
                  </w:pPr>
                </w:p>
              </w:tc>
              <w:tc>
                <w:tcPr>
                  <w:tcW w:w="63" w:type="dxa"/>
                </w:tcPr>
                <w:p w14:paraId="6F339D08" w14:textId="77777777" w:rsidR="004B3209" w:rsidRDefault="004B3209">
                  <w:pPr>
                    <w:pStyle w:val="EmptyLayoutCell"/>
                    <w:spacing w:line="360" w:lineRule="auto"/>
                    <w:jc w:val="both"/>
                  </w:pPr>
                </w:p>
              </w:tc>
              <w:tc>
                <w:tcPr>
                  <w:tcW w:w="17" w:type="dxa"/>
                </w:tcPr>
                <w:p w14:paraId="2A1C2D0D" w14:textId="77777777" w:rsidR="004B3209" w:rsidRDefault="004B3209">
                  <w:pPr>
                    <w:pStyle w:val="EmptyLayoutCell"/>
                    <w:spacing w:line="360" w:lineRule="auto"/>
                    <w:jc w:val="both"/>
                  </w:pPr>
                </w:p>
              </w:tc>
              <w:tc>
                <w:tcPr>
                  <w:tcW w:w="38" w:type="dxa"/>
                </w:tcPr>
                <w:p w14:paraId="15F909FE" w14:textId="77777777" w:rsidR="004B3209" w:rsidRDefault="004B3209">
                  <w:pPr>
                    <w:pStyle w:val="EmptyLayoutCell"/>
                    <w:spacing w:line="360" w:lineRule="auto"/>
                    <w:jc w:val="both"/>
                  </w:pPr>
                </w:p>
              </w:tc>
              <w:tc>
                <w:tcPr>
                  <w:tcW w:w="636" w:type="dxa"/>
                </w:tcPr>
                <w:p w14:paraId="0E010694" w14:textId="77777777" w:rsidR="004B3209" w:rsidRDefault="004B3209">
                  <w:pPr>
                    <w:pStyle w:val="EmptyLayoutCell"/>
                    <w:spacing w:line="360" w:lineRule="auto"/>
                    <w:jc w:val="both"/>
                  </w:pPr>
                </w:p>
              </w:tc>
              <w:tc>
                <w:tcPr>
                  <w:tcW w:w="60" w:type="dxa"/>
                </w:tcPr>
                <w:p w14:paraId="5866232C" w14:textId="77777777" w:rsidR="004B3209" w:rsidRDefault="004B3209">
                  <w:pPr>
                    <w:pStyle w:val="EmptyLayoutCell"/>
                    <w:spacing w:line="360" w:lineRule="auto"/>
                    <w:jc w:val="both"/>
                  </w:pPr>
                </w:p>
              </w:tc>
              <w:tc>
                <w:tcPr>
                  <w:tcW w:w="104" w:type="dxa"/>
                </w:tcPr>
                <w:p w14:paraId="61602CCB" w14:textId="77777777" w:rsidR="004B3209" w:rsidRDefault="004B3209">
                  <w:pPr>
                    <w:pStyle w:val="EmptyLayoutCell"/>
                    <w:spacing w:line="360" w:lineRule="auto"/>
                    <w:jc w:val="both"/>
                  </w:pPr>
                </w:p>
              </w:tc>
              <w:tc>
                <w:tcPr>
                  <w:tcW w:w="878" w:type="dxa"/>
                </w:tcPr>
                <w:p w14:paraId="41A35178" w14:textId="77777777" w:rsidR="004B3209" w:rsidRDefault="004B3209">
                  <w:pPr>
                    <w:pStyle w:val="EmptyLayoutCell"/>
                    <w:spacing w:line="360" w:lineRule="auto"/>
                    <w:jc w:val="both"/>
                  </w:pPr>
                </w:p>
              </w:tc>
              <w:tc>
                <w:tcPr>
                  <w:tcW w:w="381" w:type="dxa"/>
                </w:tcPr>
                <w:p w14:paraId="31794DC0" w14:textId="77777777" w:rsidR="004B3209" w:rsidRDefault="004B3209">
                  <w:pPr>
                    <w:pStyle w:val="EmptyLayoutCell"/>
                    <w:spacing w:line="360" w:lineRule="auto"/>
                    <w:jc w:val="both"/>
                  </w:pPr>
                </w:p>
              </w:tc>
              <w:tc>
                <w:tcPr>
                  <w:tcW w:w="741" w:type="dxa"/>
                </w:tcPr>
                <w:p w14:paraId="15A87A79" w14:textId="77777777" w:rsidR="004B3209" w:rsidRDefault="004B3209">
                  <w:pPr>
                    <w:pStyle w:val="EmptyLayoutCell"/>
                    <w:spacing w:line="360" w:lineRule="auto"/>
                    <w:jc w:val="both"/>
                  </w:pPr>
                </w:p>
              </w:tc>
              <w:tc>
                <w:tcPr>
                  <w:tcW w:w="22" w:type="dxa"/>
                </w:tcPr>
                <w:p w14:paraId="7B6F1E83" w14:textId="77777777" w:rsidR="004B3209" w:rsidRDefault="004B3209">
                  <w:pPr>
                    <w:pStyle w:val="EmptyLayoutCell"/>
                    <w:spacing w:line="360" w:lineRule="auto"/>
                    <w:jc w:val="both"/>
                  </w:pPr>
                </w:p>
              </w:tc>
              <w:tc>
                <w:tcPr>
                  <w:tcW w:w="368" w:type="dxa"/>
                </w:tcPr>
                <w:p w14:paraId="70F28E62" w14:textId="77777777" w:rsidR="004B3209" w:rsidRDefault="004B3209">
                  <w:pPr>
                    <w:pStyle w:val="EmptyLayoutCell"/>
                    <w:spacing w:line="360" w:lineRule="auto"/>
                    <w:jc w:val="both"/>
                  </w:pPr>
                </w:p>
              </w:tc>
              <w:tc>
                <w:tcPr>
                  <w:tcW w:w="704" w:type="dxa"/>
                </w:tcPr>
                <w:p w14:paraId="244D3D1D" w14:textId="77777777" w:rsidR="004B3209" w:rsidRDefault="004B3209">
                  <w:pPr>
                    <w:pStyle w:val="EmptyLayoutCell"/>
                    <w:spacing w:line="360" w:lineRule="auto"/>
                    <w:jc w:val="both"/>
                  </w:pPr>
                </w:p>
              </w:tc>
              <w:tc>
                <w:tcPr>
                  <w:tcW w:w="700" w:type="dxa"/>
                </w:tcPr>
                <w:p w14:paraId="422E5096" w14:textId="77777777" w:rsidR="004B3209" w:rsidRDefault="004B3209">
                  <w:pPr>
                    <w:pStyle w:val="EmptyLayoutCell"/>
                    <w:spacing w:line="360" w:lineRule="auto"/>
                    <w:jc w:val="both"/>
                  </w:pPr>
                </w:p>
              </w:tc>
              <w:tc>
                <w:tcPr>
                  <w:tcW w:w="93" w:type="dxa"/>
                </w:tcPr>
                <w:p w14:paraId="05D6562C" w14:textId="77777777" w:rsidR="004B3209" w:rsidRDefault="004B3209">
                  <w:pPr>
                    <w:pStyle w:val="EmptyLayoutCell"/>
                    <w:spacing w:line="360" w:lineRule="auto"/>
                    <w:jc w:val="both"/>
                  </w:pPr>
                </w:p>
              </w:tc>
              <w:tc>
                <w:tcPr>
                  <w:tcW w:w="17" w:type="dxa"/>
                </w:tcPr>
                <w:p w14:paraId="0AB49AFF" w14:textId="77777777" w:rsidR="004B3209" w:rsidRDefault="004B3209">
                  <w:pPr>
                    <w:pStyle w:val="EmptyLayoutCell"/>
                    <w:spacing w:line="360" w:lineRule="auto"/>
                    <w:jc w:val="both"/>
                  </w:pPr>
                </w:p>
              </w:tc>
              <w:tc>
                <w:tcPr>
                  <w:tcW w:w="26" w:type="dxa"/>
                </w:tcPr>
                <w:p w14:paraId="4DAAE747" w14:textId="77777777" w:rsidR="004B3209" w:rsidRDefault="004B3209">
                  <w:pPr>
                    <w:pStyle w:val="EmptyLayoutCell"/>
                    <w:spacing w:line="360" w:lineRule="auto"/>
                    <w:jc w:val="both"/>
                  </w:pPr>
                </w:p>
              </w:tc>
              <w:tc>
                <w:tcPr>
                  <w:tcW w:w="55" w:type="dxa"/>
                </w:tcPr>
                <w:p w14:paraId="307762F0" w14:textId="77777777" w:rsidR="004B3209" w:rsidRDefault="004B3209">
                  <w:pPr>
                    <w:pStyle w:val="EmptyLayoutCell"/>
                    <w:spacing w:line="360" w:lineRule="auto"/>
                    <w:jc w:val="both"/>
                  </w:pPr>
                </w:p>
              </w:tc>
              <w:tc>
                <w:tcPr>
                  <w:tcW w:w="12" w:type="dxa"/>
                </w:tcPr>
                <w:p w14:paraId="6F1B6A5A" w14:textId="77777777" w:rsidR="004B3209" w:rsidRDefault="004B3209">
                  <w:pPr>
                    <w:pStyle w:val="EmptyLayoutCell"/>
                    <w:spacing w:line="360" w:lineRule="auto"/>
                    <w:jc w:val="both"/>
                  </w:pPr>
                </w:p>
              </w:tc>
              <w:tc>
                <w:tcPr>
                  <w:tcW w:w="55" w:type="dxa"/>
                </w:tcPr>
                <w:p w14:paraId="09CBDE62" w14:textId="77777777" w:rsidR="004B3209" w:rsidRDefault="004B3209">
                  <w:pPr>
                    <w:pStyle w:val="EmptyLayoutCell"/>
                    <w:spacing w:line="360" w:lineRule="auto"/>
                    <w:jc w:val="both"/>
                  </w:pPr>
                </w:p>
              </w:tc>
            </w:tr>
            <w:tr w:rsidR="004B3209" w14:paraId="23C0A0F8" w14:textId="77777777">
              <w:trPr>
                <w:trHeight w:val="334"/>
              </w:trPr>
              <w:tc>
                <w:tcPr>
                  <w:tcW w:w="227" w:type="dxa"/>
                </w:tcPr>
                <w:p w14:paraId="5A6CD8C8" w14:textId="77777777" w:rsidR="004B3209" w:rsidRDefault="004B3209">
                  <w:pPr>
                    <w:pStyle w:val="EmptyLayoutCell"/>
                    <w:spacing w:line="360" w:lineRule="auto"/>
                    <w:jc w:val="both"/>
                  </w:pPr>
                </w:p>
              </w:tc>
              <w:tc>
                <w:tcPr>
                  <w:tcW w:w="19" w:type="dxa"/>
                </w:tcPr>
                <w:p w14:paraId="1CC557FC" w14:textId="77777777" w:rsidR="004B3209" w:rsidRDefault="004B3209">
                  <w:pPr>
                    <w:pStyle w:val="EmptyLayoutCell"/>
                    <w:spacing w:line="360" w:lineRule="auto"/>
                    <w:jc w:val="both"/>
                  </w:pPr>
                </w:p>
              </w:tc>
              <w:tc>
                <w:tcPr>
                  <w:tcW w:w="14" w:type="dxa"/>
                </w:tcPr>
                <w:p w14:paraId="59CD2487" w14:textId="77777777" w:rsidR="004B3209" w:rsidRDefault="004B3209">
                  <w:pPr>
                    <w:pStyle w:val="EmptyLayoutCell"/>
                    <w:spacing w:line="360" w:lineRule="auto"/>
                    <w:jc w:val="both"/>
                  </w:pPr>
                </w:p>
              </w:tc>
              <w:tc>
                <w:tcPr>
                  <w:tcW w:w="14" w:type="dxa"/>
                </w:tcPr>
                <w:p w14:paraId="2DFF41E9" w14:textId="77777777" w:rsidR="004B3209" w:rsidRDefault="004B3209">
                  <w:pPr>
                    <w:pStyle w:val="EmptyLayoutCell"/>
                    <w:spacing w:line="360" w:lineRule="auto"/>
                    <w:jc w:val="both"/>
                  </w:pPr>
                </w:p>
              </w:tc>
              <w:tc>
                <w:tcPr>
                  <w:tcW w:w="14" w:type="dxa"/>
                </w:tcPr>
                <w:p w14:paraId="34904C94" w14:textId="77777777" w:rsidR="004B3209" w:rsidRDefault="004B3209">
                  <w:pPr>
                    <w:pStyle w:val="EmptyLayoutCell"/>
                    <w:spacing w:line="360" w:lineRule="auto"/>
                    <w:jc w:val="both"/>
                  </w:pPr>
                </w:p>
              </w:tc>
              <w:tc>
                <w:tcPr>
                  <w:tcW w:w="479" w:type="dxa"/>
                </w:tcPr>
                <w:p w14:paraId="1ED6A7CE" w14:textId="77777777" w:rsidR="004B3209" w:rsidRDefault="004B3209">
                  <w:pPr>
                    <w:pStyle w:val="EmptyLayoutCell"/>
                    <w:spacing w:line="360" w:lineRule="auto"/>
                    <w:jc w:val="both"/>
                  </w:pPr>
                </w:p>
              </w:tc>
              <w:tc>
                <w:tcPr>
                  <w:tcW w:w="276" w:type="dxa"/>
                </w:tcPr>
                <w:p w14:paraId="2BF03BBD" w14:textId="77777777" w:rsidR="004B3209" w:rsidRDefault="004B3209">
                  <w:pPr>
                    <w:pStyle w:val="EmptyLayoutCell"/>
                    <w:spacing w:line="360" w:lineRule="auto"/>
                    <w:jc w:val="both"/>
                  </w:pPr>
                </w:p>
              </w:tc>
              <w:tc>
                <w:tcPr>
                  <w:tcW w:w="1463" w:type="dxa"/>
                </w:tcPr>
                <w:p w14:paraId="3A309A73" w14:textId="77777777" w:rsidR="004B3209" w:rsidRDefault="004B3209">
                  <w:pPr>
                    <w:pStyle w:val="EmptyLayoutCell"/>
                    <w:spacing w:line="360" w:lineRule="auto"/>
                    <w:jc w:val="both"/>
                  </w:pPr>
                </w:p>
              </w:tc>
              <w:tc>
                <w:tcPr>
                  <w:tcW w:w="230" w:type="dxa"/>
                </w:tcPr>
                <w:p w14:paraId="75A210FB" w14:textId="77777777" w:rsidR="004B3209" w:rsidRDefault="004B3209">
                  <w:pPr>
                    <w:pStyle w:val="EmptyLayoutCell"/>
                    <w:spacing w:line="360" w:lineRule="auto"/>
                    <w:jc w:val="both"/>
                  </w:pPr>
                </w:p>
              </w:tc>
              <w:tc>
                <w:tcPr>
                  <w:tcW w:w="276" w:type="dxa"/>
                </w:tcPr>
                <w:p w14:paraId="657259E7" w14:textId="77777777" w:rsidR="004B3209" w:rsidRDefault="004B3209">
                  <w:pPr>
                    <w:pStyle w:val="EmptyLayoutCell"/>
                    <w:spacing w:line="360" w:lineRule="auto"/>
                    <w:jc w:val="both"/>
                  </w:pPr>
                </w:p>
              </w:tc>
              <w:tc>
                <w:tcPr>
                  <w:tcW w:w="79" w:type="dxa"/>
                </w:tcPr>
                <w:p w14:paraId="6EEFE255" w14:textId="77777777" w:rsidR="004B3209" w:rsidRDefault="004B3209">
                  <w:pPr>
                    <w:pStyle w:val="EmptyLayoutCell"/>
                    <w:spacing w:line="360" w:lineRule="auto"/>
                    <w:jc w:val="both"/>
                  </w:pPr>
                </w:p>
              </w:tc>
              <w:tc>
                <w:tcPr>
                  <w:tcW w:w="68" w:type="dxa"/>
                </w:tcPr>
                <w:p w14:paraId="03CADAE8" w14:textId="77777777" w:rsidR="004B3209" w:rsidRDefault="004B3209">
                  <w:pPr>
                    <w:pStyle w:val="EmptyLayoutCell"/>
                    <w:spacing w:line="360" w:lineRule="auto"/>
                    <w:jc w:val="both"/>
                  </w:pPr>
                </w:p>
              </w:tc>
              <w:tc>
                <w:tcPr>
                  <w:tcW w:w="19" w:type="dxa"/>
                </w:tcPr>
                <w:p w14:paraId="183CABDC" w14:textId="77777777" w:rsidR="004B3209" w:rsidRDefault="004B3209">
                  <w:pPr>
                    <w:pStyle w:val="EmptyLayoutCell"/>
                    <w:spacing w:line="360" w:lineRule="auto"/>
                    <w:jc w:val="both"/>
                  </w:pPr>
                </w:p>
              </w:tc>
              <w:tc>
                <w:tcPr>
                  <w:tcW w:w="132" w:type="dxa"/>
                </w:tcPr>
                <w:p w14:paraId="6A99C586" w14:textId="77777777" w:rsidR="004B3209" w:rsidRDefault="004B3209">
                  <w:pPr>
                    <w:pStyle w:val="EmptyLayoutCell"/>
                    <w:spacing w:line="360" w:lineRule="auto"/>
                    <w:jc w:val="both"/>
                  </w:pPr>
                </w:p>
              </w:tc>
              <w:tc>
                <w:tcPr>
                  <w:tcW w:w="12" w:type="dxa"/>
                </w:tcPr>
                <w:p w14:paraId="283BA522" w14:textId="77777777" w:rsidR="004B3209" w:rsidRDefault="004B3209">
                  <w:pPr>
                    <w:pStyle w:val="EmptyLayoutCell"/>
                    <w:spacing w:line="360" w:lineRule="auto"/>
                    <w:jc w:val="both"/>
                  </w:pPr>
                </w:p>
              </w:tc>
              <w:tc>
                <w:tcPr>
                  <w:tcW w:w="170" w:type="dxa"/>
                </w:tcPr>
                <w:p w14:paraId="133AE212" w14:textId="77777777" w:rsidR="004B3209" w:rsidRDefault="004B3209">
                  <w:pPr>
                    <w:pStyle w:val="EmptyLayoutCell"/>
                    <w:spacing w:line="360" w:lineRule="auto"/>
                    <w:jc w:val="both"/>
                  </w:pPr>
                </w:p>
              </w:tc>
              <w:tc>
                <w:tcPr>
                  <w:tcW w:w="378" w:type="dxa"/>
                </w:tcPr>
                <w:p w14:paraId="54FF8269" w14:textId="77777777" w:rsidR="004B3209" w:rsidRDefault="004B3209">
                  <w:pPr>
                    <w:pStyle w:val="EmptyLayoutCell"/>
                    <w:spacing w:line="360" w:lineRule="auto"/>
                    <w:jc w:val="both"/>
                  </w:pPr>
                </w:p>
              </w:tc>
              <w:tc>
                <w:tcPr>
                  <w:tcW w:w="657" w:type="dxa"/>
                </w:tcPr>
                <w:p w14:paraId="693AE6FC" w14:textId="77777777" w:rsidR="004B3209" w:rsidRDefault="004B3209">
                  <w:pPr>
                    <w:pStyle w:val="EmptyLayoutCell"/>
                    <w:spacing w:line="360" w:lineRule="auto"/>
                    <w:jc w:val="both"/>
                  </w:pPr>
                </w:p>
              </w:tc>
              <w:tc>
                <w:tcPr>
                  <w:tcW w:w="97" w:type="dxa"/>
                </w:tcPr>
                <w:p w14:paraId="13BC4085" w14:textId="77777777" w:rsidR="004B3209" w:rsidRDefault="004B3209">
                  <w:pPr>
                    <w:pStyle w:val="EmptyLayoutCell"/>
                    <w:spacing w:line="360" w:lineRule="auto"/>
                    <w:jc w:val="both"/>
                  </w:pPr>
                </w:p>
              </w:tc>
              <w:tc>
                <w:tcPr>
                  <w:tcW w:w="365" w:type="dxa"/>
                </w:tcPr>
                <w:p w14:paraId="3803E22B" w14:textId="77777777" w:rsidR="004B3209" w:rsidRDefault="004B3209">
                  <w:pPr>
                    <w:pStyle w:val="EmptyLayoutCell"/>
                    <w:spacing w:line="360" w:lineRule="auto"/>
                    <w:jc w:val="both"/>
                  </w:pPr>
                </w:p>
              </w:tc>
              <w:tc>
                <w:tcPr>
                  <w:tcW w:w="31" w:type="dxa"/>
                </w:tcPr>
                <w:p w14:paraId="080859C6" w14:textId="77777777" w:rsidR="004B3209" w:rsidRDefault="004B3209">
                  <w:pPr>
                    <w:pStyle w:val="EmptyLayoutCell"/>
                    <w:spacing w:line="360" w:lineRule="auto"/>
                    <w:jc w:val="both"/>
                  </w:pPr>
                </w:p>
              </w:tc>
              <w:tc>
                <w:tcPr>
                  <w:tcW w:w="63" w:type="dxa"/>
                </w:tcPr>
                <w:p w14:paraId="4368C5B7" w14:textId="77777777" w:rsidR="004B3209" w:rsidRDefault="004B3209">
                  <w:pPr>
                    <w:pStyle w:val="EmptyLayoutCell"/>
                    <w:spacing w:line="360" w:lineRule="auto"/>
                    <w:jc w:val="both"/>
                  </w:pPr>
                </w:p>
              </w:tc>
              <w:tc>
                <w:tcPr>
                  <w:tcW w:w="17" w:type="dxa"/>
                </w:tcPr>
                <w:p w14:paraId="2575CD95" w14:textId="77777777" w:rsidR="004B3209" w:rsidRDefault="004B3209">
                  <w:pPr>
                    <w:pStyle w:val="EmptyLayoutCell"/>
                    <w:spacing w:line="360" w:lineRule="auto"/>
                    <w:jc w:val="both"/>
                  </w:pPr>
                </w:p>
              </w:tc>
              <w:tc>
                <w:tcPr>
                  <w:tcW w:w="38" w:type="dxa"/>
                </w:tcPr>
                <w:p w14:paraId="335C8746" w14:textId="77777777" w:rsidR="004B3209" w:rsidRDefault="004B3209">
                  <w:pPr>
                    <w:pStyle w:val="EmptyLayoutCell"/>
                    <w:spacing w:line="360" w:lineRule="auto"/>
                    <w:jc w:val="both"/>
                  </w:pPr>
                </w:p>
              </w:tc>
              <w:tc>
                <w:tcPr>
                  <w:tcW w:w="636" w:type="dxa"/>
                </w:tcPr>
                <w:p w14:paraId="7FBE6078" w14:textId="77777777" w:rsidR="004B3209" w:rsidRDefault="004B3209">
                  <w:pPr>
                    <w:pStyle w:val="EmptyLayoutCell"/>
                    <w:spacing w:line="360" w:lineRule="auto"/>
                    <w:jc w:val="both"/>
                  </w:pPr>
                </w:p>
              </w:tc>
              <w:tc>
                <w:tcPr>
                  <w:tcW w:w="60" w:type="dxa"/>
                </w:tcPr>
                <w:p w14:paraId="4587C5D8" w14:textId="77777777" w:rsidR="004B3209" w:rsidRDefault="004B3209">
                  <w:pPr>
                    <w:pStyle w:val="EmptyLayoutCell"/>
                    <w:spacing w:line="360" w:lineRule="auto"/>
                    <w:jc w:val="both"/>
                  </w:pPr>
                </w:p>
              </w:tc>
              <w:tc>
                <w:tcPr>
                  <w:tcW w:w="104" w:type="dxa"/>
                </w:tcPr>
                <w:p w14:paraId="04BDB8D4" w14:textId="77777777" w:rsidR="004B3209" w:rsidRDefault="004B3209">
                  <w:pPr>
                    <w:pStyle w:val="EmptyLayoutCell"/>
                    <w:spacing w:line="360" w:lineRule="auto"/>
                    <w:jc w:val="both"/>
                  </w:pPr>
                </w:p>
              </w:tc>
              <w:tc>
                <w:tcPr>
                  <w:tcW w:w="878" w:type="dxa"/>
                </w:tcPr>
                <w:p w14:paraId="7D6849D2" w14:textId="77777777" w:rsidR="004B3209" w:rsidRDefault="004B3209">
                  <w:pPr>
                    <w:pStyle w:val="EmptyLayoutCell"/>
                    <w:spacing w:line="360" w:lineRule="auto"/>
                    <w:jc w:val="both"/>
                  </w:pPr>
                </w:p>
              </w:tc>
              <w:tc>
                <w:tcPr>
                  <w:tcW w:w="381" w:type="dxa"/>
                </w:tcPr>
                <w:p w14:paraId="24E4EEF5" w14:textId="77777777" w:rsidR="004B3209" w:rsidRDefault="004B3209">
                  <w:pPr>
                    <w:pStyle w:val="EmptyLayoutCell"/>
                    <w:spacing w:line="360" w:lineRule="auto"/>
                    <w:jc w:val="both"/>
                  </w:pPr>
                </w:p>
              </w:tc>
              <w:tc>
                <w:tcPr>
                  <w:tcW w:w="741" w:type="dxa"/>
                </w:tcPr>
                <w:p w14:paraId="7DAFF59B" w14:textId="77777777" w:rsidR="004B3209" w:rsidRDefault="004B3209">
                  <w:pPr>
                    <w:pStyle w:val="EmptyLayoutCell"/>
                    <w:spacing w:line="360" w:lineRule="auto"/>
                    <w:jc w:val="both"/>
                  </w:pPr>
                </w:p>
              </w:tc>
              <w:tc>
                <w:tcPr>
                  <w:tcW w:w="22" w:type="dxa"/>
                </w:tcPr>
                <w:p w14:paraId="626E3BE2" w14:textId="77777777" w:rsidR="004B3209" w:rsidRDefault="004B3209">
                  <w:pPr>
                    <w:pStyle w:val="EmptyLayoutCell"/>
                    <w:spacing w:line="360" w:lineRule="auto"/>
                    <w:jc w:val="both"/>
                  </w:pPr>
                </w:p>
              </w:tc>
              <w:tc>
                <w:tcPr>
                  <w:tcW w:w="368" w:type="dxa"/>
                </w:tcPr>
                <w:p w14:paraId="39FC419E" w14:textId="77777777" w:rsidR="004B3209" w:rsidRDefault="004B3209">
                  <w:pPr>
                    <w:pStyle w:val="EmptyLayoutCell"/>
                    <w:spacing w:line="360" w:lineRule="auto"/>
                    <w:jc w:val="both"/>
                  </w:pPr>
                </w:p>
              </w:tc>
              <w:tc>
                <w:tcPr>
                  <w:tcW w:w="704" w:type="dxa"/>
                </w:tcPr>
                <w:p w14:paraId="1D6E0F2F" w14:textId="77777777" w:rsidR="004B3209" w:rsidRDefault="004B3209">
                  <w:pPr>
                    <w:pStyle w:val="EmptyLayoutCell"/>
                    <w:spacing w:line="360" w:lineRule="auto"/>
                    <w:jc w:val="both"/>
                  </w:pPr>
                </w:p>
              </w:tc>
              <w:tc>
                <w:tcPr>
                  <w:tcW w:w="700" w:type="dxa"/>
                </w:tcPr>
                <w:p w14:paraId="22494E2D" w14:textId="77777777" w:rsidR="004B3209" w:rsidRDefault="004B3209">
                  <w:pPr>
                    <w:pStyle w:val="EmptyLayoutCell"/>
                    <w:spacing w:line="360" w:lineRule="auto"/>
                    <w:jc w:val="both"/>
                  </w:pPr>
                </w:p>
              </w:tc>
              <w:tc>
                <w:tcPr>
                  <w:tcW w:w="93" w:type="dxa"/>
                </w:tcPr>
                <w:p w14:paraId="7148CE7D" w14:textId="77777777" w:rsidR="004B3209" w:rsidRDefault="004B3209">
                  <w:pPr>
                    <w:pStyle w:val="EmptyLayoutCell"/>
                    <w:spacing w:line="360" w:lineRule="auto"/>
                    <w:jc w:val="both"/>
                  </w:pPr>
                </w:p>
              </w:tc>
              <w:tc>
                <w:tcPr>
                  <w:tcW w:w="17" w:type="dxa"/>
                </w:tcPr>
                <w:p w14:paraId="11268FD1" w14:textId="77777777" w:rsidR="004B3209" w:rsidRDefault="004B3209">
                  <w:pPr>
                    <w:pStyle w:val="EmptyLayoutCell"/>
                    <w:spacing w:line="360" w:lineRule="auto"/>
                    <w:jc w:val="both"/>
                  </w:pPr>
                </w:p>
              </w:tc>
              <w:tc>
                <w:tcPr>
                  <w:tcW w:w="26" w:type="dxa"/>
                </w:tcPr>
                <w:p w14:paraId="0F6808E4" w14:textId="77777777" w:rsidR="004B3209" w:rsidRDefault="004B3209">
                  <w:pPr>
                    <w:pStyle w:val="EmptyLayoutCell"/>
                    <w:spacing w:line="360" w:lineRule="auto"/>
                    <w:jc w:val="both"/>
                  </w:pPr>
                </w:p>
              </w:tc>
              <w:tc>
                <w:tcPr>
                  <w:tcW w:w="55" w:type="dxa"/>
                </w:tcPr>
                <w:p w14:paraId="2529BCA4" w14:textId="77777777" w:rsidR="004B3209" w:rsidRDefault="004B3209">
                  <w:pPr>
                    <w:pStyle w:val="EmptyLayoutCell"/>
                    <w:spacing w:line="360" w:lineRule="auto"/>
                    <w:jc w:val="both"/>
                  </w:pPr>
                </w:p>
              </w:tc>
              <w:tc>
                <w:tcPr>
                  <w:tcW w:w="12" w:type="dxa"/>
                </w:tcPr>
                <w:p w14:paraId="4D36A0B1" w14:textId="77777777" w:rsidR="004B3209" w:rsidRDefault="004B3209">
                  <w:pPr>
                    <w:pStyle w:val="EmptyLayoutCell"/>
                    <w:spacing w:line="360" w:lineRule="auto"/>
                    <w:jc w:val="both"/>
                  </w:pPr>
                </w:p>
              </w:tc>
              <w:tc>
                <w:tcPr>
                  <w:tcW w:w="55" w:type="dxa"/>
                </w:tcPr>
                <w:p w14:paraId="43BF7A38" w14:textId="77777777" w:rsidR="004B3209" w:rsidRDefault="004B3209">
                  <w:pPr>
                    <w:pStyle w:val="EmptyLayoutCell"/>
                    <w:spacing w:line="360" w:lineRule="auto"/>
                    <w:jc w:val="both"/>
                  </w:pPr>
                </w:p>
              </w:tc>
            </w:tr>
            <w:tr w:rsidR="004B3209" w14:paraId="2E92DD36" w14:textId="77777777">
              <w:tc>
                <w:tcPr>
                  <w:tcW w:w="227" w:type="dxa"/>
                </w:tcPr>
                <w:p w14:paraId="2FEC0FC7" w14:textId="77777777" w:rsidR="004B3209" w:rsidRDefault="004B3209">
                  <w:pPr>
                    <w:pStyle w:val="EmptyLayoutCell"/>
                    <w:spacing w:line="360" w:lineRule="auto"/>
                    <w:jc w:val="both"/>
                  </w:pPr>
                </w:p>
              </w:tc>
              <w:tc>
                <w:tcPr>
                  <w:tcW w:w="19" w:type="dxa"/>
                </w:tcPr>
                <w:p w14:paraId="0E261C4A" w14:textId="77777777" w:rsidR="004B3209" w:rsidRDefault="004B3209">
                  <w:pPr>
                    <w:pStyle w:val="EmptyLayoutCell"/>
                    <w:spacing w:line="360" w:lineRule="auto"/>
                    <w:jc w:val="both"/>
                  </w:pPr>
                </w:p>
              </w:tc>
              <w:tc>
                <w:tcPr>
                  <w:tcW w:w="14" w:type="dxa"/>
                </w:tcPr>
                <w:p w14:paraId="6717F1F0" w14:textId="77777777" w:rsidR="004B3209" w:rsidRDefault="004B3209">
                  <w:pPr>
                    <w:pStyle w:val="EmptyLayoutCell"/>
                    <w:spacing w:line="360" w:lineRule="auto"/>
                    <w:jc w:val="both"/>
                  </w:pPr>
                </w:p>
              </w:tc>
              <w:tc>
                <w:tcPr>
                  <w:tcW w:w="9565" w:type="dxa"/>
                  <w:gridSpan w:val="32"/>
                  <w:hideMark/>
                </w:tcPr>
                <w:tbl>
                  <w:tblPr>
                    <w:tblW w:w="0" w:type="auto"/>
                    <w:tblCellMar>
                      <w:left w:w="0" w:type="dxa"/>
                      <w:right w:w="0" w:type="dxa"/>
                    </w:tblCellMar>
                    <w:tblLook w:val="04A0" w:firstRow="1" w:lastRow="0" w:firstColumn="1" w:lastColumn="0" w:noHBand="0" w:noVBand="1"/>
                  </w:tblPr>
                  <w:tblGrid>
                    <w:gridCol w:w="3139"/>
                    <w:gridCol w:w="1550"/>
                    <w:gridCol w:w="1563"/>
                    <w:gridCol w:w="1769"/>
                    <w:gridCol w:w="1524"/>
                  </w:tblGrid>
                  <w:tr w:rsidR="004B3209" w14:paraId="25588E1F" w14:textId="77777777">
                    <w:trPr>
                      <w:trHeight w:val="260"/>
                    </w:trPr>
                    <w:tc>
                      <w:tcPr>
                        <w:tcW w:w="337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CA960BA" w14:textId="77777777" w:rsidR="004B3209" w:rsidRDefault="004B3209">
                        <w:pPr>
                          <w:spacing w:after="200" w:line="276" w:lineRule="auto"/>
                          <w:jc w:val="both"/>
                          <w:rPr>
                            <w:sz w:val="22"/>
                            <w:szCs w:val="22"/>
                            <w:lang w:eastAsia="en-US"/>
                          </w:rPr>
                        </w:pPr>
                        <w:r>
                          <w:rPr>
                            <w:rFonts w:ascii="Arial" w:eastAsia="Arial" w:hAnsi="Arial"/>
                            <w:color w:val="000000"/>
                            <w:sz w:val="16"/>
                          </w:rPr>
                          <w:t>Tytuł</w:t>
                        </w:r>
                      </w:p>
                    </w:tc>
                    <w:tc>
                      <w:tcPr>
                        <w:tcW w:w="16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8F07F90" w14:textId="77777777" w:rsidR="004B3209" w:rsidRDefault="004B3209">
                        <w:pPr>
                          <w:spacing w:after="200" w:line="276" w:lineRule="auto"/>
                          <w:jc w:val="both"/>
                          <w:rPr>
                            <w:sz w:val="22"/>
                            <w:szCs w:val="22"/>
                            <w:lang w:eastAsia="en-US"/>
                          </w:rPr>
                        </w:pPr>
                        <w:r>
                          <w:rPr>
                            <w:rFonts w:ascii="Arial" w:eastAsia="Arial" w:hAnsi="Arial"/>
                            <w:color w:val="000000"/>
                            <w:sz w:val="16"/>
                          </w:rPr>
                          <w:t>Autorzy (nazwisko, inicjał imienia)</w:t>
                        </w:r>
                      </w:p>
                    </w:tc>
                    <w:tc>
                      <w:tcPr>
                        <w:tcW w:w="16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D5A6F6F" w14:textId="77777777" w:rsidR="004B3209" w:rsidRDefault="004B3209">
                        <w:pPr>
                          <w:spacing w:after="200" w:line="276" w:lineRule="auto"/>
                          <w:jc w:val="both"/>
                          <w:rPr>
                            <w:sz w:val="22"/>
                            <w:szCs w:val="22"/>
                            <w:lang w:eastAsia="en-US"/>
                          </w:rPr>
                        </w:pPr>
                        <w:r>
                          <w:rPr>
                            <w:rFonts w:ascii="Arial" w:eastAsia="Arial" w:hAnsi="Arial"/>
                            <w:color w:val="000000"/>
                            <w:sz w:val="16"/>
                          </w:rPr>
                          <w:t>Wydawnictwo</w:t>
                        </w:r>
                      </w:p>
                    </w:tc>
                    <w:tc>
                      <w:tcPr>
                        <w:tcW w:w="18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171D10A" w14:textId="77777777" w:rsidR="004B3209" w:rsidRDefault="004B3209">
                        <w:pPr>
                          <w:spacing w:after="200" w:line="276" w:lineRule="auto"/>
                          <w:jc w:val="both"/>
                          <w:rPr>
                            <w:sz w:val="22"/>
                            <w:szCs w:val="22"/>
                            <w:lang w:eastAsia="en-US"/>
                          </w:rPr>
                        </w:pPr>
                        <w:r>
                          <w:rPr>
                            <w:rFonts w:ascii="Arial" w:eastAsia="Arial" w:hAnsi="Arial"/>
                            <w:color w:val="000000"/>
                            <w:sz w:val="16"/>
                          </w:rPr>
                          <w:t>Miejsce wydania</w:t>
                        </w:r>
                      </w:p>
                    </w:tc>
                    <w:tc>
                      <w:tcPr>
                        <w:tcW w:w="16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66D2CB3" w14:textId="77777777" w:rsidR="004B3209" w:rsidRDefault="004B3209">
                        <w:pPr>
                          <w:spacing w:after="200" w:line="276" w:lineRule="auto"/>
                          <w:jc w:val="both"/>
                          <w:rPr>
                            <w:sz w:val="22"/>
                            <w:szCs w:val="22"/>
                            <w:lang w:eastAsia="en-US"/>
                          </w:rPr>
                        </w:pPr>
                        <w:r>
                          <w:rPr>
                            <w:rFonts w:ascii="Arial" w:eastAsia="Arial" w:hAnsi="Arial"/>
                            <w:color w:val="000000"/>
                            <w:sz w:val="16"/>
                          </w:rPr>
                          <w:t>Rok wydania</w:t>
                        </w:r>
                      </w:p>
                    </w:tc>
                  </w:tr>
                  <w:tr w:rsidR="004B3209" w14:paraId="1BFC5843" w14:textId="77777777">
                    <w:trPr>
                      <w:trHeight w:val="260"/>
                    </w:trPr>
                    <w:tc>
                      <w:tcPr>
                        <w:tcW w:w="337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150F7FC" w14:textId="77777777" w:rsidR="004B3209" w:rsidRDefault="004B3209">
                        <w:pPr>
                          <w:spacing w:after="200" w:line="276" w:lineRule="auto"/>
                          <w:jc w:val="both"/>
                          <w:rPr>
                            <w:sz w:val="22"/>
                            <w:szCs w:val="22"/>
                            <w:lang w:eastAsia="en-US"/>
                          </w:rPr>
                        </w:pPr>
                        <w:r>
                          <w:rPr>
                            <w:rFonts w:ascii="Arial" w:eastAsia="Arial" w:hAnsi="Arial"/>
                            <w:color w:val="000000"/>
                            <w:sz w:val="16"/>
                          </w:rPr>
                          <w:t>Modern Financial Management</w:t>
                        </w:r>
                      </w:p>
                    </w:tc>
                    <w:tc>
                      <w:tcPr>
                        <w:tcW w:w="16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A466C5B" w14:textId="77777777" w:rsidR="004B3209" w:rsidRDefault="004B3209">
                        <w:pPr>
                          <w:spacing w:after="200" w:line="276" w:lineRule="auto"/>
                          <w:jc w:val="both"/>
                          <w:rPr>
                            <w:sz w:val="22"/>
                            <w:szCs w:val="22"/>
                            <w:lang w:eastAsia="en-US"/>
                          </w:rPr>
                        </w:pPr>
                        <w:r>
                          <w:rPr>
                            <w:rFonts w:ascii="Arial" w:eastAsia="Arial" w:hAnsi="Arial"/>
                            <w:color w:val="000000"/>
                            <w:sz w:val="16"/>
                          </w:rPr>
                          <w:t>Ross, Westerfield, Jaffe, Jordan</w:t>
                        </w:r>
                      </w:p>
                    </w:tc>
                    <w:tc>
                      <w:tcPr>
                        <w:tcW w:w="16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6AB7AD22" w14:textId="77777777" w:rsidR="004B3209" w:rsidRDefault="004B3209">
                        <w:pPr>
                          <w:spacing w:after="200" w:line="276" w:lineRule="auto"/>
                          <w:jc w:val="both"/>
                          <w:rPr>
                            <w:sz w:val="22"/>
                            <w:szCs w:val="22"/>
                            <w:lang w:eastAsia="en-US"/>
                          </w:rPr>
                        </w:pPr>
                        <w:r>
                          <w:rPr>
                            <w:rFonts w:ascii="Arial" w:eastAsia="Arial" w:hAnsi="Arial"/>
                            <w:color w:val="000000"/>
                            <w:sz w:val="16"/>
                          </w:rPr>
                          <w:t>McGraw Hill</w:t>
                        </w:r>
                      </w:p>
                    </w:tc>
                    <w:tc>
                      <w:tcPr>
                        <w:tcW w:w="18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379D588" w14:textId="77777777" w:rsidR="004B3209" w:rsidRDefault="004B3209">
                        <w:pPr>
                          <w:spacing w:after="200" w:line="276" w:lineRule="auto"/>
                          <w:jc w:val="both"/>
                          <w:rPr>
                            <w:sz w:val="22"/>
                            <w:szCs w:val="22"/>
                            <w:lang w:eastAsia="en-US"/>
                          </w:rPr>
                        </w:pPr>
                        <w:r>
                          <w:t>Boston</w:t>
                        </w:r>
                      </w:p>
                    </w:tc>
                    <w:tc>
                      <w:tcPr>
                        <w:tcW w:w="16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40196A1" w14:textId="77777777" w:rsidR="004B3209" w:rsidRDefault="004B3209">
                        <w:pPr>
                          <w:spacing w:after="200" w:line="276" w:lineRule="auto"/>
                          <w:jc w:val="both"/>
                          <w:rPr>
                            <w:sz w:val="22"/>
                            <w:szCs w:val="22"/>
                            <w:lang w:eastAsia="en-US"/>
                          </w:rPr>
                        </w:pPr>
                        <w:r>
                          <w:rPr>
                            <w:rFonts w:ascii="Arial" w:eastAsia="Arial" w:hAnsi="Arial"/>
                            <w:color w:val="000000"/>
                            <w:sz w:val="16"/>
                          </w:rPr>
                          <w:t>8thE</w:t>
                        </w:r>
                      </w:p>
                    </w:tc>
                  </w:tr>
                </w:tbl>
                <w:p w14:paraId="3AD2B78A" w14:textId="77777777" w:rsidR="004B3209" w:rsidRDefault="004B3209">
                  <w:pPr>
                    <w:spacing w:after="200" w:line="276" w:lineRule="auto"/>
                    <w:jc w:val="both"/>
                    <w:rPr>
                      <w:sz w:val="22"/>
                      <w:szCs w:val="22"/>
                      <w:lang w:eastAsia="en-US"/>
                    </w:rPr>
                  </w:pPr>
                </w:p>
              </w:tc>
              <w:tc>
                <w:tcPr>
                  <w:tcW w:w="17" w:type="dxa"/>
                </w:tcPr>
                <w:p w14:paraId="40D801A0" w14:textId="77777777" w:rsidR="004B3209" w:rsidRDefault="004B3209">
                  <w:pPr>
                    <w:pStyle w:val="EmptyLayoutCell"/>
                    <w:spacing w:line="360" w:lineRule="auto"/>
                    <w:jc w:val="both"/>
                  </w:pPr>
                </w:p>
              </w:tc>
              <w:tc>
                <w:tcPr>
                  <w:tcW w:w="26" w:type="dxa"/>
                </w:tcPr>
                <w:p w14:paraId="39C31E75" w14:textId="77777777" w:rsidR="004B3209" w:rsidRDefault="004B3209">
                  <w:pPr>
                    <w:pStyle w:val="EmptyLayoutCell"/>
                    <w:spacing w:line="360" w:lineRule="auto"/>
                    <w:jc w:val="both"/>
                  </w:pPr>
                </w:p>
              </w:tc>
              <w:tc>
                <w:tcPr>
                  <w:tcW w:w="55" w:type="dxa"/>
                </w:tcPr>
                <w:p w14:paraId="0D744559" w14:textId="77777777" w:rsidR="004B3209" w:rsidRDefault="004B3209">
                  <w:pPr>
                    <w:pStyle w:val="EmptyLayoutCell"/>
                    <w:spacing w:line="360" w:lineRule="auto"/>
                    <w:jc w:val="both"/>
                  </w:pPr>
                </w:p>
              </w:tc>
              <w:tc>
                <w:tcPr>
                  <w:tcW w:w="12" w:type="dxa"/>
                </w:tcPr>
                <w:p w14:paraId="40952ED0" w14:textId="77777777" w:rsidR="004B3209" w:rsidRDefault="004B3209">
                  <w:pPr>
                    <w:pStyle w:val="EmptyLayoutCell"/>
                    <w:spacing w:line="360" w:lineRule="auto"/>
                    <w:jc w:val="both"/>
                  </w:pPr>
                </w:p>
              </w:tc>
              <w:tc>
                <w:tcPr>
                  <w:tcW w:w="55" w:type="dxa"/>
                </w:tcPr>
                <w:p w14:paraId="3631C658" w14:textId="77777777" w:rsidR="004B3209" w:rsidRDefault="004B3209">
                  <w:pPr>
                    <w:pStyle w:val="EmptyLayoutCell"/>
                    <w:spacing w:line="360" w:lineRule="auto"/>
                    <w:jc w:val="both"/>
                  </w:pPr>
                </w:p>
              </w:tc>
            </w:tr>
            <w:tr w:rsidR="004B3209" w14:paraId="452595D1" w14:textId="77777777">
              <w:trPr>
                <w:trHeight w:val="288"/>
              </w:trPr>
              <w:tc>
                <w:tcPr>
                  <w:tcW w:w="227" w:type="dxa"/>
                </w:tcPr>
                <w:p w14:paraId="533D1FC8" w14:textId="77777777" w:rsidR="004B3209" w:rsidRDefault="004B3209">
                  <w:pPr>
                    <w:pStyle w:val="EmptyLayoutCell"/>
                    <w:spacing w:line="360" w:lineRule="auto"/>
                    <w:jc w:val="both"/>
                  </w:pPr>
                </w:p>
              </w:tc>
              <w:tc>
                <w:tcPr>
                  <w:tcW w:w="19" w:type="dxa"/>
                </w:tcPr>
                <w:p w14:paraId="6AF91A37" w14:textId="77777777" w:rsidR="004B3209" w:rsidRDefault="004B3209">
                  <w:pPr>
                    <w:pStyle w:val="EmptyLayoutCell"/>
                    <w:spacing w:line="360" w:lineRule="auto"/>
                    <w:jc w:val="both"/>
                  </w:pPr>
                </w:p>
              </w:tc>
              <w:tc>
                <w:tcPr>
                  <w:tcW w:w="14" w:type="dxa"/>
                </w:tcPr>
                <w:p w14:paraId="716F92A9" w14:textId="77777777" w:rsidR="004B3209" w:rsidRDefault="004B3209">
                  <w:pPr>
                    <w:pStyle w:val="EmptyLayoutCell"/>
                    <w:spacing w:line="360" w:lineRule="auto"/>
                    <w:jc w:val="both"/>
                  </w:pPr>
                </w:p>
              </w:tc>
              <w:tc>
                <w:tcPr>
                  <w:tcW w:w="14" w:type="dxa"/>
                </w:tcPr>
                <w:p w14:paraId="605A3FC6" w14:textId="77777777" w:rsidR="004B3209" w:rsidRDefault="004B3209">
                  <w:pPr>
                    <w:pStyle w:val="EmptyLayoutCell"/>
                    <w:spacing w:line="360" w:lineRule="auto"/>
                    <w:jc w:val="both"/>
                  </w:pPr>
                </w:p>
              </w:tc>
              <w:tc>
                <w:tcPr>
                  <w:tcW w:w="14" w:type="dxa"/>
                </w:tcPr>
                <w:p w14:paraId="014D7BCE" w14:textId="77777777" w:rsidR="004B3209" w:rsidRDefault="004B3209">
                  <w:pPr>
                    <w:pStyle w:val="EmptyLayoutCell"/>
                    <w:spacing w:line="360" w:lineRule="auto"/>
                    <w:jc w:val="both"/>
                  </w:pPr>
                </w:p>
              </w:tc>
              <w:tc>
                <w:tcPr>
                  <w:tcW w:w="479" w:type="dxa"/>
                </w:tcPr>
                <w:p w14:paraId="14933E64" w14:textId="77777777" w:rsidR="004B3209" w:rsidRDefault="004B3209">
                  <w:pPr>
                    <w:pStyle w:val="EmptyLayoutCell"/>
                    <w:spacing w:line="360" w:lineRule="auto"/>
                    <w:jc w:val="both"/>
                  </w:pPr>
                </w:p>
              </w:tc>
              <w:tc>
                <w:tcPr>
                  <w:tcW w:w="276" w:type="dxa"/>
                </w:tcPr>
                <w:p w14:paraId="6FCD50C7" w14:textId="77777777" w:rsidR="004B3209" w:rsidRDefault="004B3209">
                  <w:pPr>
                    <w:pStyle w:val="EmptyLayoutCell"/>
                    <w:spacing w:line="360" w:lineRule="auto"/>
                    <w:jc w:val="both"/>
                  </w:pPr>
                </w:p>
              </w:tc>
              <w:tc>
                <w:tcPr>
                  <w:tcW w:w="1463" w:type="dxa"/>
                </w:tcPr>
                <w:p w14:paraId="32A0CE74" w14:textId="77777777" w:rsidR="004B3209" w:rsidRDefault="004B3209">
                  <w:pPr>
                    <w:pStyle w:val="EmptyLayoutCell"/>
                    <w:spacing w:line="360" w:lineRule="auto"/>
                    <w:jc w:val="both"/>
                  </w:pPr>
                </w:p>
              </w:tc>
              <w:tc>
                <w:tcPr>
                  <w:tcW w:w="230" w:type="dxa"/>
                </w:tcPr>
                <w:p w14:paraId="5E1D0670" w14:textId="77777777" w:rsidR="004B3209" w:rsidRDefault="004B3209">
                  <w:pPr>
                    <w:pStyle w:val="EmptyLayoutCell"/>
                    <w:spacing w:line="360" w:lineRule="auto"/>
                    <w:jc w:val="both"/>
                  </w:pPr>
                </w:p>
              </w:tc>
              <w:tc>
                <w:tcPr>
                  <w:tcW w:w="276" w:type="dxa"/>
                </w:tcPr>
                <w:p w14:paraId="1A8CEFC6" w14:textId="77777777" w:rsidR="004B3209" w:rsidRDefault="004B3209">
                  <w:pPr>
                    <w:pStyle w:val="EmptyLayoutCell"/>
                    <w:spacing w:line="360" w:lineRule="auto"/>
                    <w:jc w:val="both"/>
                  </w:pPr>
                </w:p>
              </w:tc>
              <w:tc>
                <w:tcPr>
                  <w:tcW w:w="79" w:type="dxa"/>
                </w:tcPr>
                <w:p w14:paraId="2BD746CA" w14:textId="77777777" w:rsidR="004B3209" w:rsidRDefault="004B3209">
                  <w:pPr>
                    <w:pStyle w:val="EmptyLayoutCell"/>
                    <w:spacing w:line="360" w:lineRule="auto"/>
                    <w:jc w:val="both"/>
                  </w:pPr>
                </w:p>
              </w:tc>
              <w:tc>
                <w:tcPr>
                  <w:tcW w:w="68" w:type="dxa"/>
                </w:tcPr>
                <w:p w14:paraId="7CC36E46" w14:textId="77777777" w:rsidR="004B3209" w:rsidRDefault="004B3209">
                  <w:pPr>
                    <w:pStyle w:val="EmptyLayoutCell"/>
                    <w:spacing w:line="360" w:lineRule="auto"/>
                    <w:jc w:val="both"/>
                  </w:pPr>
                </w:p>
              </w:tc>
              <w:tc>
                <w:tcPr>
                  <w:tcW w:w="19" w:type="dxa"/>
                </w:tcPr>
                <w:p w14:paraId="706A6ACA" w14:textId="77777777" w:rsidR="004B3209" w:rsidRDefault="004B3209">
                  <w:pPr>
                    <w:pStyle w:val="EmptyLayoutCell"/>
                    <w:spacing w:line="360" w:lineRule="auto"/>
                    <w:jc w:val="both"/>
                  </w:pPr>
                </w:p>
              </w:tc>
              <w:tc>
                <w:tcPr>
                  <w:tcW w:w="132" w:type="dxa"/>
                </w:tcPr>
                <w:p w14:paraId="3D8FAEDC" w14:textId="77777777" w:rsidR="004B3209" w:rsidRDefault="004B3209">
                  <w:pPr>
                    <w:pStyle w:val="EmptyLayoutCell"/>
                    <w:spacing w:line="360" w:lineRule="auto"/>
                    <w:jc w:val="both"/>
                  </w:pPr>
                </w:p>
              </w:tc>
              <w:tc>
                <w:tcPr>
                  <w:tcW w:w="12" w:type="dxa"/>
                </w:tcPr>
                <w:p w14:paraId="4C3401EB" w14:textId="77777777" w:rsidR="004B3209" w:rsidRDefault="004B3209">
                  <w:pPr>
                    <w:pStyle w:val="EmptyLayoutCell"/>
                    <w:spacing w:line="360" w:lineRule="auto"/>
                    <w:jc w:val="both"/>
                  </w:pPr>
                </w:p>
              </w:tc>
              <w:tc>
                <w:tcPr>
                  <w:tcW w:w="170" w:type="dxa"/>
                </w:tcPr>
                <w:p w14:paraId="023A5F9A" w14:textId="77777777" w:rsidR="004B3209" w:rsidRDefault="004B3209">
                  <w:pPr>
                    <w:pStyle w:val="EmptyLayoutCell"/>
                    <w:spacing w:line="360" w:lineRule="auto"/>
                    <w:jc w:val="both"/>
                  </w:pPr>
                </w:p>
              </w:tc>
              <w:tc>
                <w:tcPr>
                  <w:tcW w:w="378" w:type="dxa"/>
                </w:tcPr>
                <w:p w14:paraId="14725883" w14:textId="77777777" w:rsidR="004B3209" w:rsidRDefault="004B3209">
                  <w:pPr>
                    <w:pStyle w:val="EmptyLayoutCell"/>
                    <w:spacing w:line="360" w:lineRule="auto"/>
                    <w:jc w:val="both"/>
                  </w:pPr>
                </w:p>
              </w:tc>
              <w:tc>
                <w:tcPr>
                  <w:tcW w:w="657" w:type="dxa"/>
                </w:tcPr>
                <w:p w14:paraId="01BA4A99" w14:textId="77777777" w:rsidR="004B3209" w:rsidRDefault="004B3209">
                  <w:pPr>
                    <w:pStyle w:val="EmptyLayoutCell"/>
                    <w:spacing w:line="360" w:lineRule="auto"/>
                    <w:jc w:val="both"/>
                  </w:pPr>
                </w:p>
              </w:tc>
              <w:tc>
                <w:tcPr>
                  <w:tcW w:w="97" w:type="dxa"/>
                </w:tcPr>
                <w:p w14:paraId="62CC921E" w14:textId="77777777" w:rsidR="004B3209" w:rsidRDefault="004B3209">
                  <w:pPr>
                    <w:pStyle w:val="EmptyLayoutCell"/>
                    <w:spacing w:line="360" w:lineRule="auto"/>
                    <w:jc w:val="both"/>
                  </w:pPr>
                </w:p>
              </w:tc>
              <w:tc>
                <w:tcPr>
                  <w:tcW w:w="365" w:type="dxa"/>
                </w:tcPr>
                <w:p w14:paraId="5D0E6E21" w14:textId="77777777" w:rsidR="004B3209" w:rsidRDefault="004B3209">
                  <w:pPr>
                    <w:pStyle w:val="EmptyLayoutCell"/>
                    <w:spacing w:line="360" w:lineRule="auto"/>
                    <w:jc w:val="both"/>
                  </w:pPr>
                </w:p>
              </w:tc>
              <w:tc>
                <w:tcPr>
                  <w:tcW w:w="31" w:type="dxa"/>
                </w:tcPr>
                <w:p w14:paraId="0DA3C1AE" w14:textId="77777777" w:rsidR="004B3209" w:rsidRDefault="004B3209">
                  <w:pPr>
                    <w:pStyle w:val="EmptyLayoutCell"/>
                    <w:spacing w:line="360" w:lineRule="auto"/>
                    <w:jc w:val="both"/>
                  </w:pPr>
                </w:p>
              </w:tc>
              <w:tc>
                <w:tcPr>
                  <w:tcW w:w="63" w:type="dxa"/>
                </w:tcPr>
                <w:p w14:paraId="5E49F3F2" w14:textId="77777777" w:rsidR="004B3209" w:rsidRDefault="004B3209">
                  <w:pPr>
                    <w:pStyle w:val="EmptyLayoutCell"/>
                    <w:spacing w:line="360" w:lineRule="auto"/>
                    <w:jc w:val="both"/>
                  </w:pPr>
                </w:p>
              </w:tc>
              <w:tc>
                <w:tcPr>
                  <w:tcW w:w="17" w:type="dxa"/>
                </w:tcPr>
                <w:p w14:paraId="56206C8B" w14:textId="77777777" w:rsidR="004B3209" w:rsidRDefault="004B3209">
                  <w:pPr>
                    <w:pStyle w:val="EmptyLayoutCell"/>
                    <w:spacing w:line="360" w:lineRule="auto"/>
                    <w:jc w:val="both"/>
                  </w:pPr>
                </w:p>
              </w:tc>
              <w:tc>
                <w:tcPr>
                  <w:tcW w:w="38" w:type="dxa"/>
                </w:tcPr>
                <w:p w14:paraId="34F10456" w14:textId="77777777" w:rsidR="004B3209" w:rsidRDefault="004B3209">
                  <w:pPr>
                    <w:pStyle w:val="EmptyLayoutCell"/>
                    <w:spacing w:line="360" w:lineRule="auto"/>
                    <w:jc w:val="both"/>
                  </w:pPr>
                </w:p>
              </w:tc>
              <w:tc>
                <w:tcPr>
                  <w:tcW w:w="636" w:type="dxa"/>
                </w:tcPr>
                <w:p w14:paraId="1D402A0A" w14:textId="77777777" w:rsidR="004B3209" w:rsidRDefault="004B3209">
                  <w:pPr>
                    <w:pStyle w:val="EmptyLayoutCell"/>
                    <w:spacing w:line="360" w:lineRule="auto"/>
                    <w:jc w:val="both"/>
                  </w:pPr>
                </w:p>
              </w:tc>
              <w:tc>
                <w:tcPr>
                  <w:tcW w:w="60" w:type="dxa"/>
                </w:tcPr>
                <w:p w14:paraId="41999075" w14:textId="77777777" w:rsidR="004B3209" w:rsidRDefault="004B3209">
                  <w:pPr>
                    <w:pStyle w:val="EmptyLayoutCell"/>
                    <w:spacing w:line="360" w:lineRule="auto"/>
                    <w:jc w:val="both"/>
                  </w:pPr>
                </w:p>
              </w:tc>
              <w:tc>
                <w:tcPr>
                  <w:tcW w:w="104" w:type="dxa"/>
                </w:tcPr>
                <w:p w14:paraId="3B47B5A4" w14:textId="77777777" w:rsidR="004B3209" w:rsidRDefault="004B3209">
                  <w:pPr>
                    <w:pStyle w:val="EmptyLayoutCell"/>
                    <w:spacing w:line="360" w:lineRule="auto"/>
                    <w:jc w:val="both"/>
                  </w:pPr>
                </w:p>
              </w:tc>
              <w:tc>
                <w:tcPr>
                  <w:tcW w:w="878" w:type="dxa"/>
                </w:tcPr>
                <w:p w14:paraId="491025F3" w14:textId="77777777" w:rsidR="004B3209" w:rsidRDefault="004B3209">
                  <w:pPr>
                    <w:pStyle w:val="EmptyLayoutCell"/>
                    <w:spacing w:line="360" w:lineRule="auto"/>
                    <w:jc w:val="both"/>
                  </w:pPr>
                </w:p>
              </w:tc>
              <w:tc>
                <w:tcPr>
                  <w:tcW w:w="381" w:type="dxa"/>
                </w:tcPr>
                <w:p w14:paraId="0B8CBF29" w14:textId="77777777" w:rsidR="004B3209" w:rsidRDefault="004B3209">
                  <w:pPr>
                    <w:pStyle w:val="EmptyLayoutCell"/>
                    <w:spacing w:line="360" w:lineRule="auto"/>
                    <w:jc w:val="both"/>
                  </w:pPr>
                </w:p>
              </w:tc>
              <w:tc>
                <w:tcPr>
                  <w:tcW w:w="741" w:type="dxa"/>
                </w:tcPr>
                <w:p w14:paraId="318E403E" w14:textId="77777777" w:rsidR="004B3209" w:rsidRDefault="004B3209">
                  <w:pPr>
                    <w:pStyle w:val="EmptyLayoutCell"/>
                    <w:spacing w:line="360" w:lineRule="auto"/>
                    <w:jc w:val="both"/>
                  </w:pPr>
                </w:p>
              </w:tc>
              <w:tc>
                <w:tcPr>
                  <w:tcW w:w="22" w:type="dxa"/>
                </w:tcPr>
                <w:p w14:paraId="394354C7" w14:textId="77777777" w:rsidR="004B3209" w:rsidRDefault="004B3209">
                  <w:pPr>
                    <w:pStyle w:val="EmptyLayoutCell"/>
                    <w:spacing w:line="360" w:lineRule="auto"/>
                    <w:jc w:val="both"/>
                  </w:pPr>
                </w:p>
              </w:tc>
              <w:tc>
                <w:tcPr>
                  <w:tcW w:w="368" w:type="dxa"/>
                </w:tcPr>
                <w:p w14:paraId="6718305B" w14:textId="77777777" w:rsidR="004B3209" w:rsidRDefault="004B3209">
                  <w:pPr>
                    <w:pStyle w:val="EmptyLayoutCell"/>
                    <w:spacing w:line="360" w:lineRule="auto"/>
                    <w:jc w:val="both"/>
                  </w:pPr>
                </w:p>
              </w:tc>
              <w:tc>
                <w:tcPr>
                  <w:tcW w:w="704" w:type="dxa"/>
                </w:tcPr>
                <w:p w14:paraId="2603F9A3" w14:textId="77777777" w:rsidR="004B3209" w:rsidRDefault="004B3209">
                  <w:pPr>
                    <w:pStyle w:val="EmptyLayoutCell"/>
                    <w:spacing w:line="360" w:lineRule="auto"/>
                    <w:jc w:val="both"/>
                  </w:pPr>
                </w:p>
              </w:tc>
              <w:tc>
                <w:tcPr>
                  <w:tcW w:w="700" w:type="dxa"/>
                </w:tcPr>
                <w:p w14:paraId="018CAF3F" w14:textId="77777777" w:rsidR="004B3209" w:rsidRDefault="004B3209">
                  <w:pPr>
                    <w:pStyle w:val="EmptyLayoutCell"/>
                    <w:spacing w:line="360" w:lineRule="auto"/>
                    <w:jc w:val="both"/>
                  </w:pPr>
                </w:p>
              </w:tc>
              <w:tc>
                <w:tcPr>
                  <w:tcW w:w="93" w:type="dxa"/>
                </w:tcPr>
                <w:p w14:paraId="0D2BACE0" w14:textId="77777777" w:rsidR="004B3209" w:rsidRDefault="004B3209">
                  <w:pPr>
                    <w:pStyle w:val="EmptyLayoutCell"/>
                    <w:spacing w:line="360" w:lineRule="auto"/>
                    <w:jc w:val="both"/>
                  </w:pPr>
                </w:p>
              </w:tc>
              <w:tc>
                <w:tcPr>
                  <w:tcW w:w="17" w:type="dxa"/>
                </w:tcPr>
                <w:p w14:paraId="5F93CE90" w14:textId="77777777" w:rsidR="004B3209" w:rsidRDefault="004B3209">
                  <w:pPr>
                    <w:pStyle w:val="EmptyLayoutCell"/>
                    <w:spacing w:line="360" w:lineRule="auto"/>
                    <w:jc w:val="both"/>
                  </w:pPr>
                </w:p>
              </w:tc>
              <w:tc>
                <w:tcPr>
                  <w:tcW w:w="26" w:type="dxa"/>
                </w:tcPr>
                <w:p w14:paraId="446850B4" w14:textId="77777777" w:rsidR="004B3209" w:rsidRDefault="004B3209">
                  <w:pPr>
                    <w:pStyle w:val="EmptyLayoutCell"/>
                    <w:spacing w:line="360" w:lineRule="auto"/>
                    <w:jc w:val="both"/>
                  </w:pPr>
                </w:p>
              </w:tc>
              <w:tc>
                <w:tcPr>
                  <w:tcW w:w="55" w:type="dxa"/>
                </w:tcPr>
                <w:p w14:paraId="70ECD836" w14:textId="77777777" w:rsidR="004B3209" w:rsidRDefault="004B3209">
                  <w:pPr>
                    <w:pStyle w:val="EmptyLayoutCell"/>
                    <w:spacing w:line="360" w:lineRule="auto"/>
                    <w:jc w:val="both"/>
                  </w:pPr>
                </w:p>
              </w:tc>
              <w:tc>
                <w:tcPr>
                  <w:tcW w:w="12" w:type="dxa"/>
                </w:tcPr>
                <w:p w14:paraId="492F931E" w14:textId="77777777" w:rsidR="004B3209" w:rsidRDefault="004B3209">
                  <w:pPr>
                    <w:pStyle w:val="EmptyLayoutCell"/>
                    <w:spacing w:line="360" w:lineRule="auto"/>
                    <w:jc w:val="both"/>
                  </w:pPr>
                </w:p>
              </w:tc>
              <w:tc>
                <w:tcPr>
                  <w:tcW w:w="55" w:type="dxa"/>
                </w:tcPr>
                <w:p w14:paraId="412BB759" w14:textId="77777777" w:rsidR="004B3209" w:rsidRDefault="004B3209">
                  <w:pPr>
                    <w:pStyle w:val="EmptyLayoutCell"/>
                    <w:spacing w:line="360" w:lineRule="auto"/>
                    <w:jc w:val="both"/>
                  </w:pPr>
                </w:p>
              </w:tc>
            </w:tr>
            <w:tr w:rsidR="004B3209" w14:paraId="7067FDDC" w14:textId="77777777">
              <w:trPr>
                <w:trHeight w:val="340"/>
              </w:trPr>
              <w:tc>
                <w:tcPr>
                  <w:tcW w:w="3492" w:type="dxa"/>
                  <w:gridSpan w:val="16"/>
                  <w:hideMark/>
                </w:tcPr>
                <w:tbl>
                  <w:tblPr>
                    <w:tblW w:w="0" w:type="auto"/>
                    <w:tblCellMar>
                      <w:left w:w="0" w:type="dxa"/>
                      <w:right w:w="0" w:type="dxa"/>
                    </w:tblCellMar>
                    <w:tblLook w:val="04A0" w:firstRow="1" w:lastRow="0" w:firstColumn="1" w:lastColumn="0" w:noHBand="0" w:noVBand="1"/>
                  </w:tblPr>
                  <w:tblGrid>
                    <w:gridCol w:w="2587"/>
                  </w:tblGrid>
                  <w:tr w:rsidR="004B3209" w14:paraId="3D378B95" w14:textId="77777777">
                    <w:trPr>
                      <w:trHeight w:val="260"/>
                    </w:trPr>
                    <w:tc>
                      <w:tcPr>
                        <w:tcW w:w="2587" w:type="dxa"/>
                        <w:tcMar>
                          <w:top w:w="40" w:type="dxa"/>
                          <w:left w:w="40" w:type="dxa"/>
                          <w:bottom w:w="40" w:type="dxa"/>
                          <w:right w:w="40" w:type="dxa"/>
                        </w:tcMar>
                        <w:hideMark/>
                      </w:tcPr>
                      <w:p w14:paraId="4DF14D83" w14:textId="77777777" w:rsidR="004B3209" w:rsidRDefault="004B3209">
                        <w:pPr>
                          <w:spacing w:after="200" w:line="276" w:lineRule="auto"/>
                          <w:jc w:val="both"/>
                          <w:rPr>
                            <w:sz w:val="22"/>
                            <w:szCs w:val="22"/>
                            <w:lang w:eastAsia="en-US"/>
                          </w:rPr>
                        </w:pPr>
                        <w:r>
                          <w:rPr>
                            <w:rFonts w:ascii="Arial" w:eastAsia="Arial" w:hAnsi="Arial"/>
                            <w:b/>
                            <w:color w:val="000000"/>
                          </w:rPr>
                          <w:t>Supplementary Books</w:t>
                        </w:r>
                      </w:p>
                    </w:tc>
                  </w:tr>
                </w:tbl>
                <w:p w14:paraId="16F2A9AD" w14:textId="77777777" w:rsidR="004B3209" w:rsidRDefault="004B3209">
                  <w:pPr>
                    <w:spacing w:after="200" w:line="276" w:lineRule="auto"/>
                    <w:jc w:val="both"/>
                    <w:rPr>
                      <w:sz w:val="22"/>
                      <w:szCs w:val="22"/>
                      <w:lang w:eastAsia="en-US"/>
                    </w:rPr>
                  </w:pPr>
                </w:p>
              </w:tc>
              <w:tc>
                <w:tcPr>
                  <w:tcW w:w="378" w:type="dxa"/>
                </w:tcPr>
                <w:p w14:paraId="7663FD74" w14:textId="77777777" w:rsidR="004B3209" w:rsidRDefault="004B3209">
                  <w:pPr>
                    <w:pStyle w:val="EmptyLayoutCell"/>
                    <w:spacing w:line="360" w:lineRule="auto"/>
                    <w:jc w:val="both"/>
                  </w:pPr>
                </w:p>
              </w:tc>
              <w:tc>
                <w:tcPr>
                  <w:tcW w:w="657" w:type="dxa"/>
                </w:tcPr>
                <w:p w14:paraId="74FF4067" w14:textId="77777777" w:rsidR="004B3209" w:rsidRDefault="004B3209">
                  <w:pPr>
                    <w:pStyle w:val="EmptyLayoutCell"/>
                    <w:spacing w:line="360" w:lineRule="auto"/>
                    <w:jc w:val="both"/>
                  </w:pPr>
                </w:p>
              </w:tc>
              <w:tc>
                <w:tcPr>
                  <w:tcW w:w="97" w:type="dxa"/>
                </w:tcPr>
                <w:p w14:paraId="7F569398" w14:textId="77777777" w:rsidR="004B3209" w:rsidRDefault="004B3209">
                  <w:pPr>
                    <w:pStyle w:val="EmptyLayoutCell"/>
                    <w:spacing w:line="360" w:lineRule="auto"/>
                    <w:jc w:val="both"/>
                  </w:pPr>
                </w:p>
              </w:tc>
              <w:tc>
                <w:tcPr>
                  <w:tcW w:w="365" w:type="dxa"/>
                </w:tcPr>
                <w:p w14:paraId="376928E1" w14:textId="77777777" w:rsidR="004B3209" w:rsidRDefault="004B3209">
                  <w:pPr>
                    <w:pStyle w:val="EmptyLayoutCell"/>
                    <w:spacing w:line="360" w:lineRule="auto"/>
                    <w:jc w:val="both"/>
                  </w:pPr>
                </w:p>
              </w:tc>
              <w:tc>
                <w:tcPr>
                  <w:tcW w:w="31" w:type="dxa"/>
                </w:tcPr>
                <w:p w14:paraId="5852008D" w14:textId="77777777" w:rsidR="004B3209" w:rsidRDefault="004B3209">
                  <w:pPr>
                    <w:pStyle w:val="EmptyLayoutCell"/>
                    <w:spacing w:line="360" w:lineRule="auto"/>
                    <w:jc w:val="both"/>
                  </w:pPr>
                </w:p>
              </w:tc>
              <w:tc>
                <w:tcPr>
                  <w:tcW w:w="63" w:type="dxa"/>
                </w:tcPr>
                <w:p w14:paraId="5CEBFFA2" w14:textId="77777777" w:rsidR="004B3209" w:rsidRDefault="004B3209">
                  <w:pPr>
                    <w:pStyle w:val="EmptyLayoutCell"/>
                    <w:spacing w:line="360" w:lineRule="auto"/>
                    <w:jc w:val="both"/>
                  </w:pPr>
                </w:p>
              </w:tc>
              <w:tc>
                <w:tcPr>
                  <w:tcW w:w="17" w:type="dxa"/>
                </w:tcPr>
                <w:p w14:paraId="64BABE98" w14:textId="77777777" w:rsidR="004B3209" w:rsidRDefault="004B3209">
                  <w:pPr>
                    <w:pStyle w:val="EmptyLayoutCell"/>
                    <w:spacing w:line="360" w:lineRule="auto"/>
                    <w:jc w:val="both"/>
                  </w:pPr>
                </w:p>
              </w:tc>
              <w:tc>
                <w:tcPr>
                  <w:tcW w:w="38" w:type="dxa"/>
                </w:tcPr>
                <w:p w14:paraId="6B2EB7C4" w14:textId="77777777" w:rsidR="004B3209" w:rsidRDefault="004B3209">
                  <w:pPr>
                    <w:pStyle w:val="EmptyLayoutCell"/>
                    <w:spacing w:line="360" w:lineRule="auto"/>
                    <w:jc w:val="both"/>
                  </w:pPr>
                </w:p>
              </w:tc>
              <w:tc>
                <w:tcPr>
                  <w:tcW w:w="636" w:type="dxa"/>
                </w:tcPr>
                <w:p w14:paraId="7A4CBF47" w14:textId="77777777" w:rsidR="004B3209" w:rsidRDefault="004B3209">
                  <w:pPr>
                    <w:pStyle w:val="EmptyLayoutCell"/>
                    <w:spacing w:line="360" w:lineRule="auto"/>
                    <w:jc w:val="both"/>
                  </w:pPr>
                </w:p>
              </w:tc>
              <w:tc>
                <w:tcPr>
                  <w:tcW w:w="60" w:type="dxa"/>
                </w:tcPr>
                <w:p w14:paraId="6D530857" w14:textId="77777777" w:rsidR="004B3209" w:rsidRDefault="004B3209">
                  <w:pPr>
                    <w:pStyle w:val="EmptyLayoutCell"/>
                    <w:spacing w:line="360" w:lineRule="auto"/>
                    <w:jc w:val="both"/>
                  </w:pPr>
                </w:p>
              </w:tc>
              <w:tc>
                <w:tcPr>
                  <w:tcW w:w="104" w:type="dxa"/>
                </w:tcPr>
                <w:p w14:paraId="2573F40F" w14:textId="77777777" w:rsidR="004B3209" w:rsidRDefault="004B3209">
                  <w:pPr>
                    <w:pStyle w:val="EmptyLayoutCell"/>
                    <w:spacing w:line="360" w:lineRule="auto"/>
                    <w:jc w:val="both"/>
                  </w:pPr>
                </w:p>
              </w:tc>
              <w:tc>
                <w:tcPr>
                  <w:tcW w:w="878" w:type="dxa"/>
                </w:tcPr>
                <w:p w14:paraId="6C66A010" w14:textId="77777777" w:rsidR="004B3209" w:rsidRDefault="004B3209">
                  <w:pPr>
                    <w:pStyle w:val="EmptyLayoutCell"/>
                    <w:spacing w:line="360" w:lineRule="auto"/>
                    <w:jc w:val="both"/>
                  </w:pPr>
                </w:p>
              </w:tc>
              <w:tc>
                <w:tcPr>
                  <w:tcW w:w="381" w:type="dxa"/>
                </w:tcPr>
                <w:p w14:paraId="381783FE" w14:textId="77777777" w:rsidR="004B3209" w:rsidRDefault="004B3209">
                  <w:pPr>
                    <w:pStyle w:val="EmptyLayoutCell"/>
                    <w:spacing w:line="360" w:lineRule="auto"/>
                    <w:jc w:val="both"/>
                  </w:pPr>
                </w:p>
              </w:tc>
              <w:tc>
                <w:tcPr>
                  <w:tcW w:w="741" w:type="dxa"/>
                </w:tcPr>
                <w:p w14:paraId="792F7C9D" w14:textId="77777777" w:rsidR="004B3209" w:rsidRDefault="004B3209">
                  <w:pPr>
                    <w:pStyle w:val="EmptyLayoutCell"/>
                    <w:spacing w:line="360" w:lineRule="auto"/>
                    <w:jc w:val="both"/>
                  </w:pPr>
                </w:p>
              </w:tc>
              <w:tc>
                <w:tcPr>
                  <w:tcW w:w="22" w:type="dxa"/>
                </w:tcPr>
                <w:p w14:paraId="2DCC8EF8" w14:textId="77777777" w:rsidR="004B3209" w:rsidRDefault="004B3209">
                  <w:pPr>
                    <w:pStyle w:val="EmptyLayoutCell"/>
                    <w:spacing w:line="360" w:lineRule="auto"/>
                    <w:jc w:val="both"/>
                  </w:pPr>
                </w:p>
              </w:tc>
              <w:tc>
                <w:tcPr>
                  <w:tcW w:w="368" w:type="dxa"/>
                </w:tcPr>
                <w:p w14:paraId="1B95845B" w14:textId="77777777" w:rsidR="004B3209" w:rsidRDefault="004B3209">
                  <w:pPr>
                    <w:pStyle w:val="EmptyLayoutCell"/>
                    <w:spacing w:line="360" w:lineRule="auto"/>
                    <w:jc w:val="both"/>
                  </w:pPr>
                </w:p>
              </w:tc>
              <w:tc>
                <w:tcPr>
                  <w:tcW w:w="704" w:type="dxa"/>
                </w:tcPr>
                <w:p w14:paraId="52035CBE" w14:textId="77777777" w:rsidR="004B3209" w:rsidRDefault="004B3209">
                  <w:pPr>
                    <w:pStyle w:val="EmptyLayoutCell"/>
                    <w:spacing w:line="360" w:lineRule="auto"/>
                    <w:jc w:val="both"/>
                  </w:pPr>
                </w:p>
              </w:tc>
              <w:tc>
                <w:tcPr>
                  <w:tcW w:w="700" w:type="dxa"/>
                </w:tcPr>
                <w:p w14:paraId="6609BC03" w14:textId="77777777" w:rsidR="004B3209" w:rsidRDefault="004B3209">
                  <w:pPr>
                    <w:pStyle w:val="EmptyLayoutCell"/>
                    <w:spacing w:line="360" w:lineRule="auto"/>
                    <w:jc w:val="both"/>
                  </w:pPr>
                </w:p>
              </w:tc>
              <w:tc>
                <w:tcPr>
                  <w:tcW w:w="93" w:type="dxa"/>
                </w:tcPr>
                <w:p w14:paraId="1E7EBAE0" w14:textId="77777777" w:rsidR="004B3209" w:rsidRDefault="004B3209">
                  <w:pPr>
                    <w:pStyle w:val="EmptyLayoutCell"/>
                    <w:spacing w:line="360" w:lineRule="auto"/>
                    <w:jc w:val="both"/>
                  </w:pPr>
                </w:p>
              </w:tc>
              <w:tc>
                <w:tcPr>
                  <w:tcW w:w="17" w:type="dxa"/>
                </w:tcPr>
                <w:p w14:paraId="7ED3D98B" w14:textId="77777777" w:rsidR="004B3209" w:rsidRDefault="004B3209">
                  <w:pPr>
                    <w:pStyle w:val="EmptyLayoutCell"/>
                    <w:spacing w:line="360" w:lineRule="auto"/>
                    <w:jc w:val="both"/>
                  </w:pPr>
                </w:p>
              </w:tc>
              <w:tc>
                <w:tcPr>
                  <w:tcW w:w="26" w:type="dxa"/>
                </w:tcPr>
                <w:p w14:paraId="204DB637" w14:textId="77777777" w:rsidR="004B3209" w:rsidRDefault="004B3209">
                  <w:pPr>
                    <w:pStyle w:val="EmptyLayoutCell"/>
                    <w:spacing w:line="360" w:lineRule="auto"/>
                    <w:jc w:val="both"/>
                  </w:pPr>
                </w:p>
              </w:tc>
              <w:tc>
                <w:tcPr>
                  <w:tcW w:w="55" w:type="dxa"/>
                </w:tcPr>
                <w:p w14:paraId="60541440" w14:textId="77777777" w:rsidR="004B3209" w:rsidRDefault="004B3209">
                  <w:pPr>
                    <w:pStyle w:val="EmptyLayoutCell"/>
                    <w:spacing w:line="360" w:lineRule="auto"/>
                    <w:jc w:val="both"/>
                  </w:pPr>
                </w:p>
              </w:tc>
              <w:tc>
                <w:tcPr>
                  <w:tcW w:w="12" w:type="dxa"/>
                </w:tcPr>
                <w:p w14:paraId="1499C4E7" w14:textId="77777777" w:rsidR="004B3209" w:rsidRDefault="004B3209">
                  <w:pPr>
                    <w:pStyle w:val="EmptyLayoutCell"/>
                    <w:spacing w:line="360" w:lineRule="auto"/>
                    <w:jc w:val="both"/>
                  </w:pPr>
                </w:p>
              </w:tc>
              <w:tc>
                <w:tcPr>
                  <w:tcW w:w="55" w:type="dxa"/>
                </w:tcPr>
                <w:p w14:paraId="6A2389BD" w14:textId="77777777" w:rsidR="004B3209" w:rsidRDefault="004B3209">
                  <w:pPr>
                    <w:pStyle w:val="EmptyLayoutCell"/>
                    <w:spacing w:line="360" w:lineRule="auto"/>
                    <w:jc w:val="both"/>
                  </w:pPr>
                </w:p>
              </w:tc>
            </w:tr>
            <w:tr w:rsidR="004B3209" w14:paraId="049D03C7" w14:textId="77777777">
              <w:trPr>
                <w:trHeight w:val="254"/>
              </w:trPr>
              <w:tc>
                <w:tcPr>
                  <w:tcW w:w="227" w:type="dxa"/>
                </w:tcPr>
                <w:p w14:paraId="6082D7D5" w14:textId="77777777" w:rsidR="004B3209" w:rsidRDefault="004B3209">
                  <w:pPr>
                    <w:pStyle w:val="EmptyLayoutCell"/>
                    <w:spacing w:line="360" w:lineRule="auto"/>
                    <w:jc w:val="both"/>
                  </w:pPr>
                </w:p>
              </w:tc>
              <w:tc>
                <w:tcPr>
                  <w:tcW w:w="19" w:type="dxa"/>
                </w:tcPr>
                <w:p w14:paraId="169EEA69" w14:textId="77777777" w:rsidR="004B3209" w:rsidRDefault="004B3209">
                  <w:pPr>
                    <w:pStyle w:val="EmptyLayoutCell"/>
                    <w:spacing w:line="360" w:lineRule="auto"/>
                    <w:jc w:val="both"/>
                  </w:pPr>
                </w:p>
              </w:tc>
              <w:tc>
                <w:tcPr>
                  <w:tcW w:w="14" w:type="dxa"/>
                </w:tcPr>
                <w:p w14:paraId="6993846D" w14:textId="77777777" w:rsidR="004B3209" w:rsidRDefault="004B3209">
                  <w:pPr>
                    <w:pStyle w:val="EmptyLayoutCell"/>
                    <w:spacing w:line="360" w:lineRule="auto"/>
                    <w:jc w:val="both"/>
                  </w:pPr>
                </w:p>
              </w:tc>
              <w:tc>
                <w:tcPr>
                  <w:tcW w:w="14" w:type="dxa"/>
                </w:tcPr>
                <w:p w14:paraId="5B4C31F9" w14:textId="77777777" w:rsidR="004B3209" w:rsidRDefault="004B3209">
                  <w:pPr>
                    <w:pStyle w:val="EmptyLayoutCell"/>
                    <w:spacing w:line="360" w:lineRule="auto"/>
                    <w:jc w:val="both"/>
                  </w:pPr>
                </w:p>
              </w:tc>
              <w:tc>
                <w:tcPr>
                  <w:tcW w:w="14" w:type="dxa"/>
                </w:tcPr>
                <w:p w14:paraId="1525F846" w14:textId="77777777" w:rsidR="004B3209" w:rsidRDefault="004B3209">
                  <w:pPr>
                    <w:pStyle w:val="EmptyLayoutCell"/>
                    <w:spacing w:line="360" w:lineRule="auto"/>
                    <w:jc w:val="both"/>
                  </w:pPr>
                </w:p>
              </w:tc>
              <w:tc>
                <w:tcPr>
                  <w:tcW w:w="479" w:type="dxa"/>
                </w:tcPr>
                <w:p w14:paraId="6CB24E99" w14:textId="77777777" w:rsidR="004B3209" w:rsidRDefault="004B3209">
                  <w:pPr>
                    <w:pStyle w:val="EmptyLayoutCell"/>
                    <w:spacing w:line="360" w:lineRule="auto"/>
                    <w:jc w:val="both"/>
                  </w:pPr>
                </w:p>
              </w:tc>
              <w:tc>
                <w:tcPr>
                  <w:tcW w:w="276" w:type="dxa"/>
                </w:tcPr>
                <w:p w14:paraId="0F7E3421" w14:textId="77777777" w:rsidR="004B3209" w:rsidRDefault="004B3209">
                  <w:pPr>
                    <w:pStyle w:val="EmptyLayoutCell"/>
                    <w:spacing w:line="360" w:lineRule="auto"/>
                    <w:jc w:val="both"/>
                  </w:pPr>
                </w:p>
              </w:tc>
              <w:tc>
                <w:tcPr>
                  <w:tcW w:w="1463" w:type="dxa"/>
                </w:tcPr>
                <w:p w14:paraId="77A282DE" w14:textId="77777777" w:rsidR="004B3209" w:rsidRDefault="004B3209">
                  <w:pPr>
                    <w:pStyle w:val="EmptyLayoutCell"/>
                    <w:spacing w:line="360" w:lineRule="auto"/>
                    <w:jc w:val="both"/>
                  </w:pPr>
                </w:p>
              </w:tc>
              <w:tc>
                <w:tcPr>
                  <w:tcW w:w="230" w:type="dxa"/>
                </w:tcPr>
                <w:p w14:paraId="30837749" w14:textId="77777777" w:rsidR="004B3209" w:rsidRDefault="004B3209">
                  <w:pPr>
                    <w:pStyle w:val="EmptyLayoutCell"/>
                    <w:spacing w:line="360" w:lineRule="auto"/>
                    <w:jc w:val="both"/>
                  </w:pPr>
                </w:p>
              </w:tc>
              <w:tc>
                <w:tcPr>
                  <w:tcW w:w="276" w:type="dxa"/>
                </w:tcPr>
                <w:p w14:paraId="3E83F014" w14:textId="77777777" w:rsidR="004B3209" w:rsidRDefault="004B3209">
                  <w:pPr>
                    <w:pStyle w:val="EmptyLayoutCell"/>
                    <w:spacing w:line="360" w:lineRule="auto"/>
                    <w:jc w:val="both"/>
                  </w:pPr>
                </w:p>
              </w:tc>
              <w:tc>
                <w:tcPr>
                  <w:tcW w:w="79" w:type="dxa"/>
                </w:tcPr>
                <w:p w14:paraId="669E10D2" w14:textId="77777777" w:rsidR="004B3209" w:rsidRDefault="004B3209">
                  <w:pPr>
                    <w:pStyle w:val="EmptyLayoutCell"/>
                    <w:spacing w:line="360" w:lineRule="auto"/>
                    <w:jc w:val="both"/>
                  </w:pPr>
                </w:p>
              </w:tc>
              <w:tc>
                <w:tcPr>
                  <w:tcW w:w="68" w:type="dxa"/>
                </w:tcPr>
                <w:p w14:paraId="58F83529" w14:textId="77777777" w:rsidR="004B3209" w:rsidRDefault="004B3209">
                  <w:pPr>
                    <w:pStyle w:val="EmptyLayoutCell"/>
                    <w:spacing w:line="360" w:lineRule="auto"/>
                    <w:jc w:val="both"/>
                  </w:pPr>
                </w:p>
              </w:tc>
              <w:tc>
                <w:tcPr>
                  <w:tcW w:w="19" w:type="dxa"/>
                </w:tcPr>
                <w:p w14:paraId="451C3CD0" w14:textId="77777777" w:rsidR="004B3209" w:rsidRDefault="004B3209">
                  <w:pPr>
                    <w:pStyle w:val="EmptyLayoutCell"/>
                    <w:spacing w:line="360" w:lineRule="auto"/>
                    <w:jc w:val="both"/>
                  </w:pPr>
                </w:p>
              </w:tc>
              <w:tc>
                <w:tcPr>
                  <w:tcW w:w="132" w:type="dxa"/>
                </w:tcPr>
                <w:p w14:paraId="6755C603" w14:textId="77777777" w:rsidR="004B3209" w:rsidRDefault="004B3209">
                  <w:pPr>
                    <w:pStyle w:val="EmptyLayoutCell"/>
                    <w:spacing w:line="360" w:lineRule="auto"/>
                    <w:jc w:val="both"/>
                  </w:pPr>
                </w:p>
              </w:tc>
              <w:tc>
                <w:tcPr>
                  <w:tcW w:w="12" w:type="dxa"/>
                </w:tcPr>
                <w:p w14:paraId="609A41BF" w14:textId="77777777" w:rsidR="004B3209" w:rsidRDefault="004B3209">
                  <w:pPr>
                    <w:pStyle w:val="EmptyLayoutCell"/>
                    <w:spacing w:line="360" w:lineRule="auto"/>
                    <w:jc w:val="both"/>
                  </w:pPr>
                </w:p>
              </w:tc>
              <w:tc>
                <w:tcPr>
                  <w:tcW w:w="170" w:type="dxa"/>
                </w:tcPr>
                <w:p w14:paraId="18D9225E" w14:textId="77777777" w:rsidR="004B3209" w:rsidRDefault="004B3209">
                  <w:pPr>
                    <w:pStyle w:val="EmptyLayoutCell"/>
                    <w:spacing w:line="360" w:lineRule="auto"/>
                    <w:jc w:val="both"/>
                  </w:pPr>
                </w:p>
              </w:tc>
              <w:tc>
                <w:tcPr>
                  <w:tcW w:w="378" w:type="dxa"/>
                </w:tcPr>
                <w:p w14:paraId="5D082BCA" w14:textId="77777777" w:rsidR="004B3209" w:rsidRDefault="004B3209">
                  <w:pPr>
                    <w:pStyle w:val="EmptyLayoutCell"/>
                    <w:spacing w:line="360" w:lineRule="auto"/>
                    <w:jc w:val="both"/>
                  </w:pPr>
                </w:p>
              </w:tc>
              <w:tc>
                <w:tcPr>
                  <w:tcW w:w="657" w:type="dxa"/>
                </w:tcPr>
                <w:p w14:paraId="1D84D4B4" w14:textId="77777777" w:rsidR="004B3209" w:rsidRDefault="004B3209">
                  <w:pPr>
                    <w:pStyle w:val="EmptyLayoutCell"/>
                    <w:spacing w:line="360" w:lineRule="auto"/>
                    <w:jc w:val="both"/>
                  </w:pPr>
                </w:p>
              </w:tc>
              <w:tc>
                <w:tcPr>
                  <w:tcW w:w="97" w:type="dxa"/>
                </w:tcPr>
                <w:p w14:paraId="0BE0BB96" w14:textId="77777777" w:rsidR="004B3209" w:rsidRDefault="004B3209">
                  <w:pPr>
                    <w:pStyle w:val="EmptyLayoutCell"/>
                    <w:spacing w:line="360" w:lineRule="auto"/>
                    <w:jc w:val="both"/>
                  </w:pPr>
                </w:p>
              </w:tc>
              <w:tc>
                <w:tcPr>
                  <w:tcW w:w="365" w:type="dxa"/>
                </w:tcPr>
                <w:p w14:paraId="478913D4" w14:textId="77777777" w:rsidR="004B3209" w:rsidRDefault="004B3209">
                  <w:pPr>
                    <w:pStyle w:val="EmptyLayoutCell"/>
                    <w:spacing w:line="360" w:lineRule="auto"/>
                    <w:jc w:val="both"/>
                  </w:pPr>
                </w:p>
              </w:tc>
              <w:tc>
                <w:tcPr>
                  <w:tcW w:w="31" w:type="dxa"/>
                </w:tcPr>
                <w:p w14:paraId="70CA778A" w14:textId="77777777" w:rsidR="004B3209" w:rsidRDefault="004B3209">
                  <w:pPr>
                    <w:pStyle w:val="EmptyLayoutCell"/>
                    <w:spacing w:line="360" w:lineRule="auto"/>
                    <w:jc w:val="both"/>
                  </w:pPr>
                </w:p>
              </w:tc>
              <w:tc>
                <w:tcPr>
                  <w:tcW w:w="63" w:type="dxa"/>
                </w:tcPr>
                <w:p w14:paraId="2258ECEF" w14:textId="77777777" w:rsidR="004B3209" w:rsidRDefault="004B3209">
                  <w:pPr>
                    <w:pStyle w:val="EmptyLayoutCell"/>
                    <w:spacing w:line="360" w:lineRule="auto"/>
                    <w:jc w:val="both"/>
                  </w:pPr>
                </w:p>
              </w:tc>
              <w:tc>
                <w:tcPr>
                  <w:tcW w:w="17" w:type="dxa"/>
                </w:tcPr>
                <w:p w14:paraId="488653C8" w14:textId="77777777" w:rsidR="004B3209" w:rsidRDefault="004B3209">
                  <w:pPr>
                    <w:pStyle w:val="EmptyLayoutCell"/>
                    <w:spacing w:line="360" w:lineRule="auto"/>
                    <w:jc w:val="both"/>
                  </w:pPr>
                </w:p>
              </w:tc>
              <w:tc>
                <w:tcPr>
                  <w:tcW w:w="38" w:type="dxa"/>
                </w:tcPr>
                <w:p w14:paraId="6448FA05" w14:textId="77777777" w:rsidR="004B3209" w:rsidRDefault="004B3209">
                  <w:pPr>
                    <w:pStyle w:val="EmptyLayoutCell"/>
                    <w:spacing w:line="360" w:lineRule="auto"/>
                    <w:jc w:val="both"/>
                  </w:pPr>
                </w:p>
              </w:tc>
              <w:tc>
                <w:tcPr>
                  <w:tcW w:w="636" w:type="dxa"/>
                </w:tcPr>
                <w:p w14:paraId="5EAC6DE7" w14:textId="77777777" w:rsidR="004B3209" w:rsidRDefault="004B3209">
                  <w:pPr>
                    <w:pStyle w:val="EmptyLayoutCell"/>
                    <w:spacing w:line="360" w:lineRule="auto"/>
                    <w:jc w:val="both"/>
                  </w:pPr>
                </w:p>
              </w:tc>
              <w:tc>
                <w:tcPr>
                  <w:tcW w:w="60" w:type="dxa"/>
                </w:tcPr>
                <w:p w14:paraId="180119D3" w14:textId="77777777" w:rsidR="004B3209" w:rsidRDefault="004B3209">
                  <w:pPr>
                    <w:pStyle w:val="EmptyLayoutCell"/>
                    <w:spacing w:line="360" w:lineRule="auto"/>
                    <w:jc w:val="both"/>
                  </w:pPr>
                </w:p>
              </w:tc>
              <w:tc>
                <w:tcPr>
                  <w:tcW w:w="104" w:type="dxa"/>
                </w:tcPr>
                <w:p w14:paraId="7D48847F" w14:textId="77777777" w:rsidR="004B3209" w:rsidRDefault="004B3209">
                  <w:pPr>
                    <w:pStyle w:val="EmptyLayoutCell"/>
                    <w:spacing w:line="360" w:lineRule="auto"/>
                    <w:jc w:val="both"/>
                  </w:pPr>
                </w:p>
              </w:tc>
              <w:tc>
                <w:tcPr>
                  <w:tcW w:w="878" w:type="dxa"/>
                </w:tcPr>
                <w:p w14:paraId="620FFBF6" w14:textId="77777777" w:rsidR="004B3209" w:rsidRDefault="004B3209">
                  <w:pPr>
                    <w:pStyle w:val="EmptyLayoutCell"/>
                    <w:spacing w:line="360" w:lineRule="auto"/>
                    <w:jc w:val="both"/>
                  </w:pPr>
                </w:p>
              </w:tc>
              <w:tc>
                <w:tcPr>
                  <w:tcW w:w="381" w:type="dxa"/>
                </w:tcPr>
                <w:p w14:paraId="1A420814" w14:textId="77777777" w:rsidR="004B3209" w:rsidRDefault="004B3209">
                  <w:pPr>
                    <w:pStyle w:val="EmptyLayoutCell"/>
                    <w:spacing w:line="360" w:lineRule="auto"/>
                    <w:jc w:val="both"/>
                  </w:pPr>
                </w:p>
              </w:tc>
              <w:tc>
                <w:tcPr>
                  <w:tcW w:w="741" w:type="dxa"/>
                </w:tcPr>
                <w:p w14:paraId="723C9678" w14:textId="77777777" w:rsidR="004B3209" w:rsidRDefault="004B3209">
                  <w:pPr>
                    <w:pStyle w:val="EmptyLayoutCell"/>
                    <w:spacing w:line="360" w:lineRule="auto"/>
                    <w:jc w:val="both"/>
                  </w:pPr>
                </w:p>
              </w:tc>
              <w:tc>
                <w:tcPr>
                  <w:tcW w:w="22" w:type="dxa"/>
                </w:tcPr>
                <w:p w14:paraId="19656412" w14:textId="77777777" w:rsidR="004B3209" w:rsidRDefault="004B3209">
                  <w:pPr>
                    <w:pStyle w:val="EmptyLayoutCell"/>
                    <w:spacing w:line="360" w:lineRule="auto"/>
                    <w:jc w:val="both"/>
                  </w:pPr>
                </w:p>
              </w:tc>
              <w:tc>
                <w:tcPr>
                  <w:tcW w:w="368" w:type="dxa"/>
                </w:tcPr>
                <w:p w14:paraId="61BCBE5C" w14:textId="77777777" w:rsidR="004B3209" w:rsidRDefault="004B3209">
                  <w:pPr>
                    <w:pStyle w:val="EmptyLayoutCell"/>
                    <w:spacing w:line="360" w:lineRule="auto"/>
                    <w:jc w:val="both"/>
                  </w:pPr>
                </w:p>
              </w:tc>
              <w:tc>
                <w:tcPr>
                  <w:tcW w:w="704" w:type="dxa"/>
                </w:tcPr>
                <w:p w14:paraId="20DFB5A0" w14:textId="77777777" w:rsidR="004B3209" w:rsidRDefault="004B3209">
                  <w:pPr>
                    <w:pStyle w:val="EmptyLayoutCell"/>
                    <w:spacing w:line="360" w:lineRule="auto"/>
                    <w:jc w:val="both"/>
                  </w:pPr>
                </w:p>
              </w:tc>
              <w:tc>
                <w:tcPr>
                  <w:tcW w:w="700" w:type="dxa"/>
                </w:tcPr>
                <w:p w14:paraId="41478BAC" w14:textId="77777777" w:rsidR="004B3209" w:rsidRDefault="004B3209">
                  <w:pPr>
                    <w:pStyle w:val="EmptyLayoutCell"/>
                    <w:spacing w:line="360" w:lineRule="auto"/>
                    <w:jc w:val="both"/>
                  </w:pPr>
                </w:p>
              </w:tc>
              <w:tc>
                <w:tcPr>
                  <w:tcW w:w="93" w:type="dxa"/>
                </w:tcPr>
                <w:p w14:paraId="70C62970" w14:textId="77777777" w:rsidR="004B3209" w:rsidRDefault="004B3209">
                  <w:pPr>
                    <w:pStyle w:val="EmptyLayoutCell"/>
                    <w:spacing w:line="360" w:lineRule="auto"/>
                    <w:jc w:val="both"/>
                  </w:pPr>
                </w:p>
              </w:tc>
              <w:tc>
                <w:tcPr>
                  <w:tcW w:w="17" w:type="dxa"/>
                </w:tcPr>
                <w:p w14:paraId="7D30935D" w14:textId="77777777" w:rsidR="004B3209" w:rsidRDefault="004B3209">
                  <w:pPr>
                    <w:pStyle w:val="EmptyLayoutCell"/>
                    <w:spacing w:line="360" w:lineRule="auto"/>
                    <w:jc w:val="both"/>
                  </w:pPr>
                </w:p>
              </w:tc>
              <w:tc>
                <w:tcPr>
                  <w:tcW w:w="26" w:type="dxa"/>
                </w:tcPr>
                <w:p w14:paraId="4B92435B" w14:textId="77777777" w:rsidR="004B3209" w:rsidRDefault="004B3209">
                  <w:pPr>
                    <w:pStyle w:val="EmptyLayoutCell"/>
                    <w:spacing w:line="360" w:lineRule="auto"/>
                    <w:jc w:val="both"/>
                  </w:pPr>
                </w:p>
              </w:tc>
              <w:tc>
                <w:tcPr>
                  <w:tcW w:w="55" w:type="dxa"/>
                </w:tcPr>
                <w:p w14:paraId="452EDB8A" w14:textId="77777777" w:rsidR="004B3209" w:rsidRDefault="004B3209">
                  <w:pPr>
                    <w:pStyle w:val="EmptyLayoutCell"/>
                    <w:spacing w:line="360" w:lineRule="auto"/>
                    <w:jc w:val="both"/>
                  </w:pPr>
                </w:p>
              </w:tc>
              <w:tc>
                <w:tcPr>
                  <w:tcW w:w="12" w:type="dxa"/>
                </w:tcPr>
                <w:p w14:paraId="31A92309" w14:textId="77777777" w:rsidR="004B3209" w:rsidRDefault="004B3209">
                  <w:pPr>
                    <w:pStyle w:val="EmptyLayoutCell"/>
                    <w:spacing w:line="360" w:lineRule="auto"/>
                    <w:jc w:val="both"/>
                  </w:pPr>
                </w:p>
              </w:tc>
              <w:tc>
                <w:tcPr>
                  <w:tcW w:w="55" w:type="dxa"/>
                </w:tcPr>
                <w:p w14:paraId="40B1EB4F" w14:textId="77777777" w:rsidR="004B3209" w:rsidRDefault="004B3209">
                  <w:pPr>
                    <w:pStyle w:val="EmptyLayoutCell"/>
                    <w:spacing w:line="360" w:lineRule="auto"/>
                    <w:jc w:val="both"/>
                  </w:pPr>
                </w:p>
              </w:tc>
            </w:tr>
            <w:tr w:rsidR="004B3209" w14:paraId="00BF581B" w14:textId="77777777">
              <w:tc>
                <w:tcPr>
                  <w:tcW w:w="227" w:type="dxa"/>
                </w:tcPr>
                <w:p w14:paraId="16A6A71D" w14:textId="77777777" w:rsidR="004B3209" w:rsidRDefault="004B3209">
                  <w:pPr>
                    <w:pStyle w:val="EmptyLayoutCell"/>
                    <w:spacing w:line="360" w:lineRule="auto"/>
                    <w:jc w:val="both"/>
                  </w:pPr>
                </w:p>
              </w:tc>
              <w:tc>
                <w:tcPr>
                  <w:tcW w:w="19" w:type="dxa"/>
                </w:tcPr>
                <w:p w14:paraId="1265B165" w14:textId="77777777" w:rsidR="004B3209" w:rsidRDefault="004B3209">
                  <w:pPr>
                    <w:pStyle w:val="EmptyLayoutCell"/>
                    <w:spacing w:line="360" w:lineRule="auto"/>
                    <w:jc w:val="both"/>
                  </w:pPr>
                </w:p>
              </w:tc>
              <w:tc>
                <w:tcPr>
                  <w:tcW w:w="14" w:type="dxa"/>
                </w:tcPr>
                <w:p w14:paraId="62532976" w14:textId="77777777" w:rsidR="004B3209" w:rsidRDefault="004B3209">
                  <w:pPr>
                    <w:pStyle w:val="EmptyLayoutCell"/>
                    <w:spacing w:line="360" w:lineRule="auto"/>
                    <w:jc w:val="both"/>
                  </w:pPr>
                </w:p>
              </w:tc>
              <w:tc>
                <w:tcPr>
                  <w:tcW w:w="9565" w:type="dxa"/>
                  <w:gridSpan w:val="32"/>
                  <w:hideMark/>
                </w:tcPr>
                <w:tbl>
                  <w:tblPr>
                    <w:tblW w:w="0" w:type="auto"/>
                    <w:tblCellMar>
                      <w:left w:w="0" w:type="dxa"/>
                      <w:right w:w="0" w:type="dxa"/>
                    </w:tblCellMar>
                    <w:tblLook w:val="04A0" w:firstRow="1" w:lastRow="0" w:firstColumn="1" w:lastColumn="0" w:noHBand="0" w:noVBand="1"/>
                  </w:tblPr>
                  <w:tblGrid>
                    <w:gridCol w:w="3122"/>
                    <w:gridCol w:w="1550"/>
                    <w:gridCol w:w="1566"/>
                    <w:gridCol w:w="1780"/>
                    <w:gridCol w:w="1527"/>
                  </w:tblGrid>
                  <w:tr w:rsidR="004B3209" w14:paraId="3EAA746B" w14:textId="77777777">
                    <w:trPr>
                      <w:trHeight w:val="260"/>
                    </w:trPr>
                    <w:tc>
                      <w:tcPr>
                        <w:tcW w:w="337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B6A6F6E" w14:textId="77777777" w:rsidR="004B3209" w:rsidRDefault="004B3209">
                        <w:pPr>
                          <w:spacing w:after="200" w:line="276" w:lineRule="auto"/>
                          <w:jc w:val="both"/>
                          <w:rPr>
                            <w:sz w:val="22"/>
                            <w:szCs w:val="22"/>
                            <w:lang w:eastAsia="en-US"/>
                          </w:rPr>
                        </w:pPr>
                        <w:r>
                          <w:rPr>
                            <w:rFonts w:ascii="Arial" w:eastAsia="Arial" w:hAnsi="Arial"/>
                            <w:color w:val="000000"/>
                            <w:sz w:val="16"/>
                          </w:rPr>
                          <w:t>Tytuł</w:t>
                        </w:r>
                      </w:p>
                    </w:tc>
                    <w:tc>
                      <w:tcPr>
                        <w:tcW w:w="16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D41A774" w14:textId="77777777" w:rsidR="004B3209" w:rsidRDefault="004B3209">
                        <w:pPr>
                          <w:spacing w:after="200" w:line="276" w:lineRule="auto"/>
                          <w:jc w:val="both"/>
                          <w:rPr>
                            <w:sz w:val="22"/>
                            <w:szCs w:val="22"/>
                            <w:lang w:eastAsia="en-US"/>
                          </w:rPr>
                        </w:pPr>
                        <w:r>
                          <w:rPr>
                            <w:rFonts w:ascii="Arial" w:eastAsia="Arial" w:hAnsi="Arial"/>
                            <w:color w:val="000000"/>
                            <w:sz w:val="16"/>
                          </w:rPr>
                          <w:t>Autorzy (nazwisko, inicjał imienia)</w:t>
                        </w:r>
                      </w:p>
                    </w:tc>
                    <w:tc>
                      <w:tcPr>
                        <w:tcW w:w="16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4AC1D479" w14:textId="77777777" w:rsidR="004B3209" w:rsidRDefault="004B3209">
                        <w:pPr>
                          <w:spacing w:after="200" w:line="276" w:lineRule="auto"/>
                          <w:jc w:val="both"/>
                          <w:rPr>
                            <w:sz w:val="22"/>
                            <w:szCs w:val="22"/>
                            <w:lang w:eastAsia="en-US"/>
                          </w:rPr>
                        </w:pPr>
                        <w:r>
                          <w:rPr>
                            <w:rFonts w:ascii="Arial" w:eastAsia="Arial" w:hAnsi="Arial"/>
                            <w:color w:val="000000"/>
                            <w:sz w:val="16"/>
                          </w:rPr>
                          <w:t>Wydawnictwo</w:t>
                        </w:r>
                      </w:p>
                    </w:tc>
                    <w:tc>
                      <w:tcPr>
                        <w:tcW w:w="18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900FCCD" w14:textId="77777777" w:rsidR="004B3209" w:rsidRDefault="004B3209">
                        <w:pPr>
                          <w:spacing w:after="200" w:line="276" w:lineRule="auto"/>
                          <w:jc w:val="both"/>
                          <w:rPr>
                            <w:sz w:val="22"/>
                            <w:szCs w:val="22"/>
                            <w:lang w:eastAsia="en-US"/>
                          </w:rPr>
                        </w:pPr>
                        <w:r>
                          <w:rPr>
                            <w:rFonts w:ascii="Arial" w:eastAsia="Arial" w:hAnsi="Arial"/>
                            <w:color w:val="000000"/>
                            <w:sz w:val="16"/>
                          </w:rPr>
                          <w:t>Miejsce wydania</w:t>
                        </w:r>
                      </w:p>
                    </w:tc>
                    <w:tc>
                      <w:tcPr>
                        <w:tcW w:w="16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05EF0BF5" w14:textId="77777777" w:rsidR="004B3209" w:rsidRDefault="004B3209">
                        <w:pPr>
                          <w:spacing w:after="200" w:line="276" w:lineRule="auto"/>
                          <w:jc w:val="both"/>
                          <w:rPr>
                            <w:sz w:val="22"/>
                            <w:szCs w:val="22"/>
                            <w:lang w:eastAsia="en-US"/>
                          </w:rPr>
                        </w:pPr>
                        <w:r>
                          <w:rPr>
                            <w:rFonts w:ascii="Arial" w:eastAsia="Arial" w:hAnsi="Arial"/>
                            <w:color w:val="000000"/>
                            <w:sz w:val="16"/>
                          </w:rPr>
                          <w:t>Rok wydania</w:t>
                        </w:r>
                      </w:p>
                    </w:tc>
                  </w:tr>
                  <w:tr w:rsidR="004B3209" w14:paraId="42E7DBCF" w14:textId="77777777">
                    <w:trPr>
                      <w:trHeight w:val="260"/>
                    </w:trPr>
                    <w:tc>
                      <w:tcPr>
                        <w:tcW w:w="337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2C41127A" w14:textId="77777777" w:rsidR="004B3209" w:rsidRDefault="004B3209">
                        <w:pPr>
                          <w:spacing w:after="200" w:line="276" w:lineRule="auto"/>
                          <w:jc w:val="both"/>
                          <w:rPr>
                            <w:sz w:val="22"/>
                            <w:szCs w:val="22"/>
                            <w:lang w:eastAsia="en-US"/>
                          </w:rPr>
                        </w:pPr>
                        <w:r>
                          <w:rPr>
                            <w:rFonts w:ascii="Arial" w:eastAsia="Arial" w:hAnsi="Arial"/>
                            <w:color w:val="000000"/>
                            <w:sz w:val="16"/>
                          </w:rPr>
                          <w:t>Corporate Finance</w:t>
                        </w:r>
                      </w:p>
                    </w:tc>
                    <w:tc>
                      <w:tcPr>
                        <w:tcW w:w="16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76E917C" w14:textId="77777777" w:rsidR="004B3209" w:rsidRDefault="004B3209">
                        <w:pPr>
                          <w:spacing w:after="200" w:line="276" w:lineRule="auto"/>
                          <w:jc w:val="both"/>
                          <w:rPr>
                            <w:sz w:val="22"/>
                            <w:szCs w:val="22"/>
                            <w:lang w:eastAsia="en-US"/>
                          </w:rPr>
                        </w:pPr>
                        <w:r>
                          <w:rPr>
                            <w:rFonts w:ascii="Arial" w:eastAsia="Arial" w:hAnsi="Arial"/>
                            <w:color w:val="000000"/>
                            <w:sz w:val="16"/>
                          </w:rPr>
                          <w:t>Verminnen, P.</w:t>
                        </w:r>
                      </w:p>
                    </w:tc>
                    <w:tc>
                      <w:tcPr>
                        <w:tcW w:w="16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47D0209B" w14:textId="77777777" w:rsidR="004B3209" w:rsidRDefault="004B3209">
                        <w:pPr>
                          <w:spacing w:after="200" w:line="276" w:lineRule="auto"/>
                          <w:jc w:val="both"/>
                          <w:rPr>
                            <w:sz w:val="22"/>
                            <w:szCs w:val="22"/>
                            <w:lang w:eastAsia="en-US"/>
                          </w:rPr>
                        </w:pPr>
                        <w:r>
                          <w:rPr>
                            <w:rFonts w:ascii="Arial" w:eastAsia="Arial" w:hAnsi="Arial"/>
                            <w:color w:val="000000"/>
                            <w:sz w:val="16"/>
                          </w:rPr>
                          <w:t>Wiley</w:t>
                        </w:r>
                      </w:p>
                    </w:tc>
                    <w:tc>
                      <w:tcPr>
                        <w:tcW w:w="18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67FBCFE" w14:textId="77777777" w:rsidR="004B3209" w:rsidRDefault="004B3209">
                        <w:pPr>
                          <w:spacing w:after="200" w:line="276" w:lineRule="auto"/>
                          <w:jc w:val="both"/>
                          <w:rPr>
                            <w:sz w:val="22"/>
                            <w:szCs w:val="22"/>
                            <w:lang w:eastAsia="en-US"/>
                          </w:rPr>
                        </w:pPr>
                        <w:r>
                          <w:rPr>
                            <w:rFonts w:ascii="Arial" w:eastAsia="Arial" w:hAnsi="Arial"/>
                            <w:color w:val="000000"/>
                            <w:sz w:val="16"/>
                          </w:rPr>
                          <w:t>Chichester</w:t>
                        </w:r>
                      </w:p>
                    </w:tc>
                    <w:tc>
                      <w:tcPr>
                        <w:tcW w:w="16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D821837" w14:textId="77777777" w:rsidR="004B3209" w:rsidRDefault="004B3209">
                        <w:pPr>
                          <w:spacing w:after="200" w:line="276" w:lineRule="auto"/>
                          <w:jc w:val="both"/>
                          <w:rPr>
                            <w:sz w:val="22"/>
                            <w:szCs w:val="22"/>
                            <w:lang w:eastAsia="en-US"/>
                          </w:rPr>
                        </w:pPr>
                        <w:r>
                          <w:rPr>
                            <w:rFonts w:ascii="Arial" w:eastAsia="Arial" w:hAnsi="Arial"/>
                            <w:color w:val="000000"/>
                            <w:sz w:val="16"/>
                          </w:rPr>
                          <w:t>2009</w:t>
                        </w:r>
                      </w:p>
                    </w:tc>
                  </w:tr>
                  <w:tr w:rsidR="004B3209" w14:paraId="4A65EC56" w14:textId="77777777">
                    <w:trPr>
                      <w:trHeight w:val="260"/>
                    </w:trPr>
                    <w:tc>
                      <w:tcPr>
                        <w:tcW w:w="337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3E86845" w14:textId="77777777" w:rsidR="004B3209" w:rsidRDefault="004B3209">
                        <w:pPr>
                          <w:spacing w:after="200" w:line="276" w:lineRule="auto"/>
                          <w:jc w:val="both"/>
                          <w:rPr>
                            <w:sz w:val="22"/>
                            <w:szCs w:val="22"/>
                            <w:lang w:eastAsia="en-US"/>
                          </w:rPr>
                        </w:pPr>
                        <w:r>
                          <w:rPr>
                            <w:rFonts w:ascii="Arial" w:eastAsia="Arial" w:hAnsi="Arial"/>
                            <w:color w:val="000000"/>
                            <w:sz w:val="16"/>
                          </w:rPr>
                          <w:t>Principles of Corporate Finance</w:t>
                        </w:r>
                      </w:p>
                    </w:tc>
                    <w:tc>
                      <w:tcPr>
                        <w:tcW w:w="16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15F4F144" w14:textId="77777777" w:rsidR="004B3209" w:rsidRDefault="004B3209">
                        <w:pPr>
                          <w:spacing w:after="200" w:line="276" w:lineRule="auto"/>
                          <w:jc w:val="both"/>
                          <w:rPr>
                            <w:sz w:val="22"/>
                            <w:szCs w:val="22"/>
                            <w:lang w:val="en-US" w:eastAsia="en-US"/>
                          </w:rPr>
                        </w:pPr>
                        <w:r>
                          <w:rPr>
                            <w:rFonts w:ascii="Arial" w:eastAsia="Arial" w:hAnsi="Arial"/>
                            <w:color w:val="000000"/>
                            <w:sz w:val="16"/>
                            <w:lang w:val="en-US"/>
                          </w:rPr>
                          <w:t>Brealey R, Myers S., Allen F.</w:t>
                        </w:r>
                      </w:p>
                    </w:tc>
                    <w:tc>
                      <w:tcPr>
                        <w:tcW w:w="16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70D87B24" w14:textId="77777777" w:rsidR="004B3209" w:rsidRDefault="004B3209">
                        <w:pPr>
                          <w:spacing w:after="200" w:line="276" w:lineRule="auto"/>
                          <w:jc w:val="both"/>
                          <w:rPr>
                            <w:sz w:val="22"/>
                            <w:szCs w:val="22"/>
                            <w:lang w:eastAsia="en-US"/>
                          </w:rPr>
                        </w:pPr>
                        <w:r>
                          <w:rPr>
                            <w:rFonts w:ascii="Arial" w:eastAsia="Arial" w:hAnsi="Arial"/>
                            <w:color w:val="000000"/>
                            <w:sz w:val="16"/>
                          </w:rPr>
                          <w:t>McGraw Hill</w:t>
                        </w:r>
                      </w:p>
                    </w:tc>
                    <w:tc>
                      <w:tcPr>
                        <w:tcW w:w="18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3BF9122F" w14:textId="77777777" w:rsidR="004B3209" w:rsidRDefault="004B3209">
                        <w:pPr>
                          <w:spacing w:after="200" w:line="276" w:lineRule="auto"/>
                          <w:jc w:val="both"/>
                          <w:rPr>
                            <w:sz w:val="22"/>
                            <w:szCs w:val="22"/>
                            <w:lang w:eastAsia="en-US"/>
                          </w:rPr>
                        </w:pPr>
                        <w:r>
                          <w:rPr>
                            <w:rFonts w:ascii="Arial" w:eastAsia="Arial" w:hAnsi="Arial"/>
                            <w:color w:val="000000"/>
                            <w:sz w:val="16"/>
                          </w:rPr>
                          <w:t>NY</w:t>
                        </w:r>
                      </w:p>
                    </w:tc>
                    <w:tc>
                      <w:tcPr>
                        <w:tcW w:w="16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14:paraId="5D3B6386" w14:textId="77777777" w:rsidR="004B3209" w:rsidRDefault="004B3209">
                        <w:pPr>
                          <w:spacing w:after="200" w:line="276" w:lineRule="auto"/>
                          <w:jc w:val="both"/>
                          <w:rPr>
                            <w:sz w:val="22"/>
                            <w:szCs w:val="22"/>
                            <w:lang w:eastAsia="en-US"/>
                          </w:rPr>
                        </w:pPr>
                        <w:r>
                          <w:rPr>
                            <w:rFonts w:ascii="Arial" w:eastAsia="Arial" w:hAnsi="Arial"/>
                            <w:color w:val="000000"/>
                            <w:sz w:val="16"/>
                          </w:rPr>
                          <w:t>2008</w:t>
                        </w:r>
                      </w:p>
                    </w:tc>
                  </w:tr>
                </w:tbl>
                <w:p w14:paraId="43288538" w14:textId="77777777" w:rsidR="004B3209" w:rsidRDefault="004B3209">
                  <w:pPr>
                    <w:spacing w:after="200" w:line="276" w:lineRule="auto"/>
                    <w:jc w:val="both"/>
                    <w:rPr>
                      <w:sz w:val="22"/>
                      <w:szCs w:val="22"/>
                      <w:lang w:eastAsia="en-US"/>
                    </w:rPr>
                  </w:pPr>
                </w:p>
              </w:tc>
              <w:tc>
                <w:tcPr>
                  <w:tcW w:w="17" w:type="dxa"/>
                </w:tcPr>
                <w:p w14:paraId="048B975B" w14:textId="77777777" w:rsidR="004B3209" w:rsidRDefault="004B3209">
                  <w:pPr>
                    <w:pStyle w:val="EmptyLayoutCell"/>
                    <w:spacing w:line="360" w:lineRule="auto"/>
                    <w:jc w:val="both"/>
                  </w:pPr>
                </w:p>
              </w:tc>
              <w:tc>
                <w:tcPr>
                  <w:tcW w:w="26" w:type="dxa"/>
                </w:tcPr>
                <w:p w14:paraId="7A3A21A5" w14:textId="77777777" w:rsidR="004B3209" w:rsidRDefault="004B3209">
                  <w:pPr>
                    <w:pStyle w:val="EmptyLayoutCell"/>
                    <w:spacing w:line="360" w:lineRule="auto"/>
                    <w:jc w:val="both"/>
                  </w:pPr>
                </w:p>
              </w:tc>
              <w:tc>
                <w:tcPr>
                  <w:tcW w:w="55" w:type="dxa"/>
                </w:tcPr>
                <w:p w14:paraId="2329C1DC" w14:textId="77777777" w:rsidR="004B3209" w:rsidRDefault="004B3209">
                  <w:pPr>
                    <w:pStyle w:val="EmptyLayoutCell"/>
                    <w:spacing w:line="360" w:lineRule="auto"/>
                    <w:jc w:val="both"/>
                  </w:pPr>
                </w:p>
              </w:tc>
              <w:tc>
                <w:tcPr>
                  <w:tcW w:w="12" w:type="dxa"/>
                </w:tcPr>
                <w:p w14:paraId="13FEE5C6" w14:textId="77777777" w:rsidR="004B3209" w:rsidRDefault="004B3209">
                  <w:pPr>
                    <w:pStyle w:val="EmptyLayoutCell"/>
                    <w:spacing w:line="360" w:lineRule="auto"/>
                    <w:jc w:val="both"/>
                  </w:pPr>
                </w:p>
              </w:tc>
              <w:tc>
                <w:tcPr>
                  <w:tcW w:w="55" w:type="dxa"/>
                </w:tcPr>
                <w:p w14:paraId="34C19008" w14:textId="77777777" w:rsidR="004B3209" w:rsidRDefault="004B3209">
                  <w:pPr>
                    <w:pStyle w:val="EmptyLayoutCell"/>
                    <w:spacing w:line="360" w:lineRule="auto"/>
                    <w:jc w:val="both"/>
                  </w:pPr>
                </w:p>
              </w:tc>
            </w:tr>
            <w:tr w:rsidR="004B3209" w14:paraId="7BFB46CA" w14:textId="77777777">
              <w:trPr>
                <w:trHeight w:val="245"/>
              </w:trPr>
              <w:tc>
                <w:tcPr>
                  <w:tcW w:w="227" w:type="dxa"/>
                </w:tcPr>
                <w:p w14:paraId="47A3A514" w14:textId="77777777" w:rsidR="004B3209" w:rsidRDefault="004B3209">
                  <w:pPr>
                    <w:pStyle w:val="EmptyLayoutCell"/>
                    <w:spacing w:line="360" w:lineRule="auto"/>
                    <w:jc w:val="both"/>
                  </w:pPr>
                </w:p>
              </w:tc>
              <w:tc>
                <w:tcPr>
                  <w:tcW w:w="19" w:type="dxa"/>
                </w:tcPr>
                <w:p w14:paraId="6C00BC9E" w14:textId="77777777" w:rsidR="004B3209" w:rsidRDefault="004B3209">
                  <w:pPr>
                    <w:pStyle w:val="EmptyLayoutCell"/>
                    <w:spacing w:line="360" w:lineRule="auto"/>
                    <w:jc w:val="both"/>
                  </w:pPr>
                </w:p>
              </w:tc>
              <w:tc>
                <w:tcPr>
                  <w:tcW w:w="14" w:type="dxa"/>
                </w:tcPr>
                <w:p w14:paraId="7350E238" w14:textId="77777777" w:rsidR="004B3209" w:rsidRDefault="004B3209">
                  <w:pPr>
                    <w:pStyle w:val="EmptyLayoutCell"/>
                    <w:spacing w:line="360" w:lineRule="auto"/>
                    <w:jc w:val="both"/>
                  </w:pPr>
                </w:p>
              </w:tc>
              <w:tc>
                <w:tcPr>
                  <w:tcW w:w="14" w:type="dxa"/>
                </w:tcPr>
                <w:p w14:paraId="0103830C" w14:textId="77777777" w:rsidR="004B3209" w:rsidRDefault="004B3209">
                  <w:pPr>
                    <w:pStyle w:val="EmptyLayoutCell"/>
                    <w:spacing w:line="360" w:lineRule="auto"/>
                    <w:jc w:val="both"/>
                  </w:pPr>
                </w:p>
              </w:tc>
              <w:tc>
                <w:tcPr>
                  <w:tcW w:w="14" w:type="dxa"/>
                </w:tcPr>
                <w:p w14:paraId="7EC70AD8" w14:textId="77777777" w:rsidR="004B3209" w:rsidRDefault="004B3209">
                  <w:pPr>
                    <w:pStyle w:val="EmptyLayoutCell"/>
                    <w:spacing w:line="360" w:lineRule="auto"/>
                    <w:jc w:val="both"/>
                  </w:pPr>
                </w:p>
              </w:tc>
              <w:tc>
                <w:tcPr>
                  <w:tcW w:w="479" w:type="dxa"/>
                </w:tcPr>
                <w:p w14:paraId="34F7F61C" w14:textId="77777777" w:rsidR="004B3209" w:rsidRDefault="004B3209">
                  <w:pPr>
                    <w:pStyle w:val="EmptyLayoutCell"/>
                    <w:spacing w:line="360" w:lineRule="auto"/>
                    <w:jc w:val="both"/>
                  </w:pPr>
                </w:p>
              </w:tc>
              <w:tc>
                <w:tcPr>
                  <w:tcW w:w="276" w:type="dxa"/>
                </w:tcPr>
                <w:p w14:paraId="27A955EF" w14:textId="77777777" w:rsidR="004B3209" w:rsidRDefault="004B3209">
                  <w:pPr>
                    <w:pStyle w:val="EmptyLayoutCell"/>
                    <w:spacing w:line="360" w:lineRule="auto"/>
                    <w:jc w:val="both"/>
                  </w:pPr>
                </w:p>
              </w:tc>
              <w:tc>
                <w:tcPr>
                  <w:tcW w:w="1463" w:type="dxa"/>
                </w:tcPr>
                <w:p w14:paraId="2652696C" w14:textId="77777777" w:rsidR="004B3209" w:rsidRDefault="004B3209">
                  <w:pPr>
                    <w:pStyle w:val="EmptyLayoutCell"/>
                    <w:spacing w:line="360" w:lineRule="auto"/>
                    <w:jc w:val="both"/>
                  </w:pPr>
                </w:p>
              </w:tc>
              <w:tc>
                <w:tcPr>
                  <w:tcW w:w="230" w:type="dxa"/>
                </w:tcPr>
                <w:p w14:paraId="42A32588" w14:textId="77777777" w:rsidR="004B3209" w:rsidRDefault="004B3209">
                  <w:pPr>
                    <w:pStyle w:val="EmptyLayoutCell"/>
                    <w:spacing w:line="360" w:lineRule="auto"/>
                    <w:jc w:val="both"/>
                  </w:pPr>
                </w:p>
              </w:tc>
              <w:tc>
                <w:tcPr>
                  <w:tcW w:w="276" w:type="dxa"/>
                </w:tcPr>
                <w:p w14:paraId="07E3AF52" w14:textId="77777777" w:rsidR="004B3209" w:rsidRDefault="004B3209">
                  <w:pPr>
                    <w:pStyle w:val="EmptyLayoutCell"/>
                    <w:spacing w:line="360" w:lineRule="auto"/>
                    <w:jc w:val="both"/>
                  </w:pPr>
                </w:p>
              </w:tc>
              <w:tc>
                <w:tcPr>
                  <w:tcW w:w="79" w:type="dxa"/>
                </w:tcPr>
                <w:p w14:paraId="44C99942" w14:textId="77777777" w:rsidR="004B3209" w:rsidRDefault="004B3209">
                  <w:pPr>
                    <w:pStyle w:val="EmptyLayoutCell"/>
                    <w:spacing w:line="360" w:lineRule="auto"/>
                    <w:jc w:val="both"/>
                  </w:pPr>
                </w:p>
              </w:tc>
              <w:tc>
                <w:tcPr>
                  <w:tcW w:w="68" w:type="dxa"/>
                </w:tcPr>
                <w:p w14:paraId="050942DC" w14:textId="77777777" w:rsidR="004B3209" w:rsidRDefault="004B3209">
                  <w:pPr>
                    <w:pStyle w:val="EmptyLayoutCell"/>
                    <w:spacing w:line="360" w:lineRule="auto"/>
                    <w:jc w:val="both"/>
                  </w:pPr>
                </w:p>
              </w:tc>
              <w:tc>
                <w:tcPr>
                  <w:tcW w:w="19" w:type="dxa"/>
                </w:tcPr>
                <w:p w14:paraId="4F56A925" w14:textId="77777777" w:rsidR="004B3209" w:rsidRDefault="004B3209">
                  <w:pPr>
                    <w:pStyle w:val="EmptyLayoutCell"/>
                    <w:spacing w:line="360" w:lineRule="auto"/>
                    <w:jc w:val="both"/>
                  </w:pPr>
                </w:p>
              </w:tc>
              <w:tc>
                <w:tcPr>
                  <w:tcW w:w="132" w:type="dxa"/>
                </w:tcPr>
                <w:p w14:paraId="4AA3C543" w14:textId="77777777" w:rsidR="004B3209" w:rsidRDefault="004B3209">
                  <w:pPr>
                    <w:pStyle w:val="EmptyLayoutCell"/>
                    <w:spacing w:line="360" w:lineRule="auto"/>
                    <w:jc w:val="both"/>
                  </w:pPr>
                </w:p>
              </w:tc>
              <w:tc>
                <w:tcPr>
                  <w:tcW w:w="12" w:type="dxa"/>
                </w:tcPr>
                <w:p w14:paraId="07D3667F" w14:textId="77777777" w:rsidR="004B3209" w:rsidRDefault="004B3209">
                  <w:pPr>
                    <w:pStyle w:val="EmptyLayoutCell"/>
                    <w:spacing w:line="360" w:lineRule="auto"/>
                    <w:jc w:val="both"/>
                  </w:pPr>
                </w:p>
              </w:tc>
              <w:tc>
                <w:tcPr>
                  <w:tcW w:w="170" w:type="dxa"/>
                </w:tcPr>
                <w:p w14:paraId="540FD0BB" w14:textId="77777777" w:rsidR="004B3209" w:rsidRDefault="004B3209">
                  <w:pPr>
                    <w:pStyle w:val="EmptyLayoutCell"/>
                    <w:spacing w:line="360" w:lineRule="auto"/>
                    <w:jc w:val="both"/>
                  </w:pPr>
                </w:p>
              </w:tc>
              <w:tc>
                <w:tcPr>
                  <w:tcW w:w="378" w:type="dxa"/>
                </w:tcPr>
                <w:p w14:paraId="7DC7716B" w14:textId="77777777" w:rsidR="004B3209" w:rsidRDefault="004B3209">
                  <w:pPr>
                    <w:pStyle w:val="EmptyLayoutCell"/>
                    <w:spacing w:line="360" w:lineRule="auto"/>
                    <w:jc w:val="both"/>
                  </w:pPr>
                </w:p>
              </w:tc>
              <w:tc>
                <w:tcPr>
                  <w:tcW w:w="657" w:type="dxa"/>
                </w:tcPr>
                <w:p w14:paraId="67570DC1" w14:textId="77777777" w:rsidR="004B3209" w:rsidRDefault="004B3209">
                  <w:pPr>
                    <w:pStyle w:val="EmptyLayoutCell"/>
                    <w:spacing w:line="360" w:lineRule="auto"/>
                    <w:jc w:val="both"/>
                  </w:pPr>
                </w:p>
              </w:tc>
              <w:tc>
                <w:tcPr>
                  <w:tcW w:w="97" w:type="dxa"/>
                </w:tcPr>
                <w:p w14:paraId="11B796EF" w14:textId="77777777" w:rsidR="004B3209" w:rsidRDefault="004B3209">
                  <w:pPr>
                    <w:pStyle w:val="EmptyLayoutCell"/>
                    <w:spacing w:line="360" w:lineRule="auto"/>
                    <w:jc w:val="both"/>
                  </w:pPr>
                </w:p>
              </w:tc>
              <w:tc>
                <w:tcPr>
                  <w:tcW w:w="365" w:type="dxa"/>
                </w:tcPr>
                <w:p w14:paraId="4B25FEEE" w14:textId="77777777" w:rsidR="004B3209" w:rsidRDefault="004B3209">
                  <w:pPr>
                    <w:pStyle w:val="EmptyLayoutCell"/>
                    <w:spacing w:line="360" w:lineRule="auto"/>
                    <w:jc w:val="both"/>
                  </w:pPr>
                </w:p>
              </w:tc>
              <w:tc>
                <w:tcPr>
                  <w:tcW w:w="31" w:type="dxa"/>
                </w:tcPr>
                <w:p w14:paraId="0BB1BB78" w14:textId="77777777" w:rsidR="004B3209" w:rsidRDefault="004B3209">
                  <w:pPr>
                    <w:pStyle w:val="EmptyLayoutCell"/>
                    <w:spacing w:line="360" w:lineRule="auto"/>
                    <w:jc w:val="both"/>
                  </w:pPr>
                </w:p>
              </w:tc>
              <w:tc>
                <w:tcPr>
                  <w:tcW w:w="63" w:type="dxa"/>
                </w:tcPr>
                <w:p w14:paraId="3C719740" w14:textId="77777777" w:rsidR="004B3209" w:rsidRDefault="004B3209">
                  <w:pPr>
                    <w:pStyle w:val="EmptyLayoutCell"/>
                    <w:spacing w:line="360" w:lineRule="auto"/>
                    <w:jc w:val="both"/>
                  </w:pPr>
                </w:p>
              </w:tc>
              <w:tc>
                <w:tcPr>
                  <w:tcW w:w="17" w:type="dxa"/>
                </w:tcPr>
                <w:p w14:paraId="6CC455FA" w14:textId="77777777" w:rsidR="004B3209" w:rsidRDefault="004B3209">
                  <w:pPr>
                    <w:pStyle w:val="EmptyLayoutCell"/>
                    <w:spacing w:line="360" w:lineRule="auto"/>
                    <w:jc w:val="both"/>
                  </w:pPr>
                </w:p>
              </w:tc>
              <w:tc>
                <w:tcPr>
                  <w:tcW w:w="38" w:type="dxa"/>
                </w:tcPr>
                <w:p w14:paraId="43234EF5" w14:textId="77777777" w:rsidR="004B3209" w:rsidRDefault="004B3209">
                  <w:pPr>
                    <w:pStyle w:val="EmptyLayoutCell"/>
                    <w:spacing w:line="360" w:lineRule="auto"/>
                    <w:jc w:val="both"/>
                  </w:pPr>
                </w:p>
              </w:tc>
              <w:tc>
                <w:tcPr>
                  <w:tcW w:w="636" w:type="dxa"/>
                </w:tcPr>
                <w:p w14:paraId="3C98DFA6" w14:textId="77777777" w:rsidR="004B3209" w:rsidRDefault="004B3209">
                  <w:pPr>
                    <w:pStyle w:val="EmptyLayoutCell"/>
                    <w:spacing w:line="360" w:lineRule="auto"/>
                    <w:jc w:val="both"/>
                  </w:pPr>
                </w:p>
              </w:tc>
              <w:tc>
                <w:tcPr>
                  <w:tcW w:w="60" w:type="dxa"/>
                </w:tcPr>
                <w:p w14:paraId="4FC8CA8E" w14:textId="77777777" w:rsidR="004B3209" w:rsidRDefault="004B3209">
                  <w:pPr>
                    <w:pStyle w:val="EmptyLayoutCell"/>
                    <w:spacing w:line="360" w:lineRule="auto"/>
                    <w:jc w:val="both"/>
                  </w:pPr>
                </w:p>
              </w:tc>
              <w:tc>
                <w:tcPr>
                  <w:tcW w:w="104" w:type="dxa"/>
                </w:tcPr>
                <w:p w14:paraId="650F8EF6" w14:textId="77777777" w:rsidR="004B3209" w:rsidRDefault="004B3209">
                  <w:pPr>
                    <w:pStyle w:val="EmptyLayoutCell"/>
                    <w:spacing w:line="360" w:lineRule="auto"/>
                    <w:jc w:val="both"/>
                  </w:pPr>
                </w:p>
              </w:tc>
              <w:tc>
                <w:tcPr>
                  <w:tcW w:w="878" w:type="dxa"/>
                </w:tcPr>
                <w:p w14:paraId="20EC6A5B" w14:textId="77777777" w:rsidR="004B3209" w:rsidRDefault="004B3209">
                  <w:pPr>
                    <w:pStyle w:val="EmptyLayoutCell"/>
                    <w:spacing w:line="360" w:lineRule="auto"/>
                    <w:jc w:val="both"/>
                  </w:pPr>
                </w:p>
              </w:tc>
              <w:tc>
                <w:tcPr>
                  <w:tcW w:w="381" w:type="dxa"/>
                </w:tcPr>
                <w:p w14:paraId="28B8E99F" w14:textId="77777777" w:rsidR="004B3209" w:rsidRDefault="004B3209">
                  <w:pPr>
                    <w:pStyle w:val="EmptyLayoutCell"/>
                    <w:spacing w:line="360" w:lineRule="auto"/>
                    <w:jc w:val="both"/>
                  </w:pPr>
                </w:p>
              </w:tc>
              <w:tc>
                <w:tcPr>
                  <w:tcW w:w="741" w:type="dxa"/>
                </w:tcPr>
                <w:p w14:paraId="58E733F4" w14:textId="77777777" w:rsidR="004B3209" w:rsidRDefault="004B3209">
                  <w:pPr>
                    <w:pStyle w:val="EmptyLayoutCell"/>
                    <w:spacing w:line="360" w:lineRule="auto"/>
                    <w:jc w:val="both"/>
                  </w:pPr>
                </w:p>
              </w:tc>
              <w:tc>
                <w:tcPr>
                  <w:tcW w:w="22" w:type="dxa"/>
                </w:tcPr>
                <w:p w14:paraId="38C10483" w14:textId="77777777" w:rsidR="004B3209" w:rsidRDefault="004B3209">
                  <w:pPr>
                    <w:pStyle w:val="EmptyLayoutCell"/>
                    <w:spacing w:line="360" w:lineRule="auto"/>
                    <w:jc w:val="both"/>
                  </w:pPr>
                </w:p>
              </w:tc>
              <w:tc>
                <w:tcPr>
                  <w:tcW w:w="368" w:type="dxa"/>
                </w:tcPr>
                <w:p w14:paraId="5FD6EC81" w14:textId="77777777" w:rsidR="004B3209" w:rsidRDefault="004B3209">
                  <w:pPr>
                    <w:pStyle w:val="EmptyLayoutCell"/>
                    <w:spacing w:line="360" w:lineRule="auto"/>
                    <w:jc w:val="both"/>
                  </w:pPr>
                </w:p>
              </w:tc>
              <w:tc>
                <w:tcPr>
                  <w:tcW w:w="704" w:type="dxa"/>
                </w:tcPr>
                <w:p w14:paraId="533C05AD" w14:textId="77777777" w:rsidR="004B3209" w:rsidRDefault="004B3209">
                  <w:pPr>
                    <w:pStyle w:val="EmptyLayoutCell"/>
                    <w:spacing w:line="360" w:lineRule="auto"/>
                    <w:jc w:val="both"/>
                  </w:pPr>
                </w:p>
              </w:tc>
              <w:tc>
                <w:tcPr>
                  <w:tcW w:w="700" w:type="dxa"/>
                </w:tcPr>
                <w:p w14:paraId="40B29E81" w14:textId="77777777" w:rsidR="004B3209" w:rsidRDefault="004B3209">
                  <w:pPr>
                    <w:pStyle w:val="EmptyLayoutCell"/>
                    <w:spacing w:line="360" w:lineRule="auto"/>
                    <w:jc w:val="both"/>
                  </w:pPr>
                </w:p>
              </w:tc>
              <w:tc>
                <w:tcPr>
                  <w:tcW w:w="93" w:type="dxa"/>
                </w:tcPr>
                <w:p w14:paraId="1F77A0D8" w14:textId="77777777" w:rsidR="004B3209" w:rsidRDefault="004B3209">
                  <w:pPr>
                    <w:pStyle w:val="EmptyLayoutCell"/>
                    <w:spacing w:line="360" w:lineRule="auto"/>
                    <w:jc w:val="both"/>
                  </w:pPr>
                </w:p>
              </w:tc>
              <w:tc>
                <w:tcPr>
                  <w:tcW w:w="17" w:type="dxa"/>
                </w:tcPr>
                <w:p w14:paraId="4B623A1C" w14:textId="77777777" w:rsidR="004B3209" w:rsidRDefault="004B3209">
                  <w:pPr>
                    <w:pStyle w:val="EmptyLayoutCell"/>
                    <w:spacing w:line="360" w:lineRule="auto"/>
                    <w:jc w:val="both"/>
                  </w:pPr>
                </w:p>
              </w:tc>
              <w:tc>
                <w:tcPr>
                  <w:tcW w:w="26" w:type="dxa"/>
                </w:tcPr>
                <w:p w14:paraId="125C347E" w14:textId="77777777" w:rsidR="004B3209" w:rsidRDefault="004B3209">
                  <w:pPr>
                    <w:pStyle w:val="EmptyLayoutCell"/>
                    <w:spacing w:line="360" w:lineRule="auto"/>
                    <w:jc w:val="both"/>
                  </w:pPr>
                </w:p>
              </w:tc>
              <w:tc>
                <w:tcPr>
                  <w:tcW w:w="55" w:type="dxa"/>
                </w:tcPr>
                <w:p w14:paraId="765683F6" w14:textId="77777777" w:rsidR="004B3209" w:rsidRDefault="004B3209">
                  <w:pPr>
                    <w:pStyle w:val="EmptyLayoutCell"/>
                    <w:spacing w:line="360" w:lineRule="auto"/>
                    <w:jc w:val="both"/>
                  </w:pPr>
                </w:p>
              </w:tc>
              <w:tc>
                <w:tcPr>
                  <w:tcW w:w="12" w:type="dxa"/>
                </w:tcPr>
                <w:p w14:paraId="70116B6D" w14:textId="77777777" w:rsidR="004B3209" w:rsidRDefault="004B3209">
                  <w:pPr>
                    <w:pStyle w:val="EmptyLayoutCell"/>
                    <w:spacing w:line="360" w:lineRule="auto"/>
                    <w:jc w:val="both"/>
                  </w:pPr>
                </w:p>
              </w:tc>
              <w:tc>
                <w:tcPr>
                  <w:tcW w:w="55" w:type="dxa"/>
                </w:tcPr>
                <w:p w14:paraId="67532690" w14:textId="77777777" w:rsidR="004B3209" w:rsidRDefault="004B3209">
                  <w:pPr>
                    <w:pStyle w:val="EmptyLayoutCell"/>
                    <w:spacing w:line="360" w:lineRule="auto"/>
                    <w:jc w:val="both"/>
                  </w:pPr>
                </w:p>
              </w:tc>
            </w:tr>
          </w:tbl>
          <w:p w14:paraId="71D7A379" w14:textId="77777777" w:rsidR="004B3209" w:rsidRDefault="004B3209">
            <w:pPr>
              <w:pStyle w:val="Tekstpodstawowy"/>
              <w:tabs>
                <w:tab w:val="left" w:pos="284"/>
              </w:tabs>
              <w:spacing w:after="0"/>
              <w:jc w:val="center"/>
              <w:rPr>
                <w:rFonts w:asciiTheme="minorHAnsi" w:hAnsiTheme="minorHAnsi" w:cstheme="minorHAnsi"/>
                <w:sz w:val="22"/>
                <w:szCs w:val="22"/>
                <w:lang w:eastAsia="en-US"/>
              </w:rPr>
            </w:pPr>
          </w:p>
        </w:tc>
      </w:tr>
    </w:tbl>
    <w:p w14:paraId="458D5D3B" w14:textId="77777777" w:rsidR="004B3209" w:rsidRDefault="004B32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4B3209" w:rsidRPr="00576514" w14:paraId="7393E814"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5B3E71E1" w14:textId="77777777" w:rsidR="004B3209" w:rsidRDefault="004B3209">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05A3AF97" w14:textId="77777777" w:rsidR="004B3209" w:rsidRDefault="004B3209">
            <w:pPr>
              <w:rPr>
                <w:bCs/>
                <w:i/>
                <w:lang w:val="en-US"/>
              </w:rPr>
            </w:pPr>
            <w:r>
              <w:rPr>
                <w:bCs/>
                <w:i/>
                <w:lang w:val="en-US"/>
              </w:rPr>
              <w:t>Financial management in insurance companies</w:t>
            </w:r>
          </w:p>
        </w:tc>
      </w:tr>
      <w:tr w:rsidR="004B3209" w14:paraId="6CD54A49"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0C3B3843" w14:textId="77777777" w:rsidR="004B3209" w:rsidRDefault="004B3209">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56EA1285" w14:textId="77777777" w:rsidR="004B3209" w:rsidRDefault="004B3209">
            <w:pPr>
              <w:rPr>
                <w:bCs/>
                <w:i/>
              </w:rPr>
            </w:pPr>
            <w:r>
              <w:rPr>
                <w:bCs/>
                <w:i/>
              </w:rPr>
              <w:t>15</w:t>
            </w:r>
          </w:p>
        </w:tc>
      </w:tr>
      <w:tr w:rsidR="004B3209" w14:paraId="5B3510F6"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4D8FC7C8" w14:textId="77777777" w:rsidR="004B3209" w:rsidRDefault="004B3209">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1FF027D6" w14:textId="77777777" w:rsidR="004B3209" w:rsidRDefault="004B3209">
            <w:pPr>
              <w:rPr>
                <w:bCs/>
                <w:i/>
              </w:rPr>
            </w:pPr>
            <w:r>
              <w:rPr>
                <w:bCs/>
                <w:i/>
              </w:rPr>
              <w:t>Spring semester</w:t>
            </w:r>
          </w:p>
        </w:tc>
      </w:tr>
      <w:tr w:rsidR="004B3209" w14:paraId="394E954E"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1DD88D81" w14:textId="77777777" w:rsidR="004B3209" w:rsidRDefault="004B3209">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17B94311" w14:textId="77777777" w:rsidR="004B3209" w:rsidRDefault="004B3209">
            <w:pPr>
              <w:rPr>
                <w:i/>
              </w:rPr>
            </w:pPr>
            <w:r>
              <w:rPr>
                <w:i/>
              </w:rPr>
              <w:t>Basic</w:t>
            </w:r>
          </w:p>
        </w:tc>
      </w:tr>
      <w:tr w:rsidR="004B3209" w14:paraId="1EB00137"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16C298AC" w14:textId="77777777" w:rsidR="004B3209" w:rsidRDefault="004B3209">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267AEF7" w14:textId="77777777" w:rsidR="004B3209" w:rsidRDefault="004B3209">
            <w:pPr>
              <w:rPr>
                <w:bCs/>
                <w:i/>
              </w:rPr>
            </w:pPr>
            <w:r>
              <w:rPr>
                <w:bCs/>
                <w:i/>
              </w:rPr>
              <w:t>Wrocław</w:t>
            </w:r>
          </w:p>
        </w:tc>
      </w:tr>
      <w:tr w:rsidR="004B3209" w14:paraId="5034EBC6"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612B5965" w14:textId="77777777" w:rsidR="004B3209" w:rsidRDefault="004B3209">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7115D4B" w14:textId="77777777" w:rsidR="004B3209" w:rsidRDefault="004B3209">
            <w:pPr>
              <w:rPr>
                <w:i/>
              </w:rPr>
            </w:pPr>
            <w:r>
              <w:rPr>
                <w:i/>
              </w:rPr>
              <w:t>Written exam</w:t>
            </w:r>
          </w:p>
        </w:tc>
      </w:tr>
      <w:tr w:rsidR="004B3209" w14:paraId="72E9ABA9"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1945E97E" w14:textId="77777777" w:rsidR="004B3209" w:rsidRDefault="004B3209">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2A1B4318" w14:textId="77777777" w:rsidR="004B3209" w:rsidRDefault="004B3209">
            <w:pPr>
              <w:rPr>
                <w:bCs/>
                <w:i/>
              </w:rPr>
            </w:pPr>
            <w:r>
              <w:rPr>
                <w:bCs/>
                <w:i/>
              </w:rPr>
              <w:t>English</w:t>
            </w:r>
          </w:p>
        </w:tc>
      </w:tr>
      <w:tr w:rsidR="004B3209" w14:paraId="6B24C25C"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096B583A" w14:textId="77777777" w:rsidR="004B3209" w:rsidRDefault="004B3209">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62456D9" w14:textId="77777777" w:rsidR="004B3209" w:rsidRDefault="004B3209">
            <w:pPr>
              <w:rPr>
                <w:i/>
              </w:rPr>
            </w:pPr>
            <w:r>
              <w:rPr>
                <w:i/>
              </w:rPr>
              <w:t>Introduction to insurance</w:t>
            </w:r>
          </w:p>
        </w:tc>
      </w:tr>
      <w:tr w:rsidR="004B3209" w14:paraId="3A86DF25"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7C412340" w14:textId="77777777" w:rsidR="004B3209" w:rsidRDefault="004B3209">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69F25ABD" w14:textId="77777777" w:rsidR="004B3209" w:rsidRDefault="004B3209">
            <w:pPr>
              <w:rPr>
                <w:bCs/>
                <w:i/>
                <w:lang w:val="en-US"/>
              </w:rPr>
            </w:pPr>
            <w:r>
              <w:rPr>
                <w:bCs/>
                <w:i/>
                <w:lang w:val="en-US"/>
              </w:rPr>
              <w:t>1.</w:t>
            </w:r>
            <w:r>
              <w:rPr>
                <w:i/>
                <w:lang w:val="en-US"/>
              </w:rPr>
              <w:t xml:space="preserve"> </w:t>
            </w:r>
            <w:r>
              <w:rPr>
                <w:bCs/>
                <w:i/>
                <w:lang w:val="en-US"/>
              </w:rPr>
              <w:t>Financial management of insurance company – Act of 22 May 2003 of insurance activity, Assets of  insurance companies, Liabilities of insurance companies, Profit and loss account of insurance companies, Technical account of insurance company.</w:t>
            </w:r>
          </w:p>
          <w:p w14:paraId="118FF4AE" w14:textId="77777777" w:rsidR="004B3209" w:rsidRDefault="004B3209">
            <w:pPr>
              <w:rPr>
                <w:bCs/>
                <w:i/>
                <w:lang w:val="en-US"/>
              </w:rPr>
            </w:pPr>
            <w:r>
              <w:rPr>
                <w:bCs/>
                <w:i/>
                <w:lang w:val="en-US"/>
              </w:rPr>
              <w:lastRenderedPageBreak/>
              <w:t>2.</w:t>
            </w:r>
            <w:r>
              <w:rPr>
                <w:i/>
                <w:lang w:val="en-US"/>
              </w:rPr>
              <w:t xml:space="preserve"> </w:t>
            </w:r>
            <w:r>
              <w:rPr>
                <w:bCs/>
                <w:i/>
                <w:lang w:val="en-US"/>
              </w:rPr>
              <w:t>Financial analysis (statutory ratios, profitability ratios, ratios of activity efficiency, independence ratios).</w:t>
            </w:r>
          </w:p>
          <w:p w14:paraId="5AAA7FE4" w14:textId="77777777" w:rsidR="004B3209" w:rsidRDefault="004B3209">
            <w:pPr>
              <w:rPr>
                <w:bCs/>
                <w:i/>
                <w:lang w:val="en-US"/>
              </w:rPr>
            </w:pPr>
            <w:r>
              <w:rPr>
                <w:bCs/>
                <w:i/>
                <w:lang w:val="en-US"/>
              </w:rPr>
              <w:t>3.</w:t>
            </w:r>
            <w:r>
              <w:rPr>
                <w:i/>
                <w:lang w:val="en-US"/>
              </w:rPr>
              <w:t xml:space="preserve"> </w:t>
            </w:r>
            <w:r>
              <w:rPr>
                <w:bCs/>
                <w:i/>
                <w:lang w:val="en-US"/>
              </w:rPr>
              <w:t>Technical activity (risk technical, the technical provisions, difference between life and non-life insurance companies).</w:t>
            </w:r>
          </w:p>
          <w:p w14:paraId="59F92F02" w14:textId="77777777" w:rsidR="004B3209" w:rsidRDefault="004B3209">
            <w:pPr>
              <w:rPr>
                <w:bCs/>
                <w:i/>
                <w:lang w:val="en-US"/>
              </w:rPr>
            </w:pPr>
            <w:r>
              <w:rPr>
                <w:bCs/>
                <w:i/>
                <w:lang w:val="en-US"/>
              </w:rPr>
              <w:t>4.</w:t>
            </w:r>
            <w:r>
              <w:rPr>
                <w:i/>
                <w:lang w:val="en-US"/>
              </w:rPr>
              <w:t xml:space="preserve"> </w:t>
            </w:r>
            <w:r>
              <w:rPr>
                <w:bCs/>
                <w:i/>
                <w:lang w:val="en-US"/>
              </w:rPr>
              <w:t>Investment activity (investment portfolio construction, portfolio analysis life and non-life insurance companies).</w:t>
            </w:r>
          </w:p>
          <w:p w14:paraId="478D501E" w14:textId="77777777" w:rsidR="004B3209" w:rsidRDefault="004B3209">
            <w:pPr>
              <w:rPr>
                <w:bCs/>
                <w:i/>
                <w:lang w:val="en-US"/>
              </w:rPr>
            </w:pPr>
            <w:r>
              <w:rPr>
                <w:bCs/>
                <w:i/>
                <w:lang w:val="en-US"/>
              </w:rPr>
              <w:t>5.</w:t>
            </w:r>
            <w:r>
              <w:rPr>
                <w:i/>
                <w:lang w:val="en-US"/>
              </w:rPr>
              <w:t xml:space="preserve"> </w:t>
            </w:r>
            <w:r>
              <w:rPr>
                <w:bCs/>
                <w:i/>
                <w:lang w:val="en-US"/>
              </w:rPr>
              <w:t>Premiums and claims (concept of earned premiums, claim settlement, claim paid) – life and non-life insurance company.</w:t>
            </w:r>
          </w:p>
          <w:p w14:paraId="13477A6C" w14:textId="77777777" w:rsidR="004B3209" w:rsidRDefault="004B3209">
            <w:pPr>
              <w:rPr>
                <w:bCs/>
                <w:i/>
                <w:lang w:val="en-US"/>
              </w:rPr>
            </w:pPr>
            <w:r>
              <w:rPr>
                <w:bCs/>
                <w:i/>
                <w:lang w:val="en-US"/>
              </w:rPr>
              <w:t>6.</w:t>
            </w:r>
            <w:r>
              <w:rPr>
                <w:i/>
                <w:lang w:val="en-US"/>
              </w:rPr>
              <w:t xml:space="preserve"> </w:t>
            </w:r>
            <w:r>
              <w:rPr>
                <w:bCs/>
                <w:i/>
                <w:lang w:val="en-US"/>
              </w:rPr>
              <w:t>Reinsurance (functions of reinsurance, type of reinsurance: classical and financial, reinsurance in life insurance, reinsurance in non-life insurance).</w:t>
            </w:r>
          </w:p>
          <w:p w14:paraId="38304DD0" w14:textId="77777777" w:rsidR="004B3209" w:rsidRDefault="004B3209">
            <w:pPr>
              <w:rPr>
                <w:bCs/>
                <w:i/>
                <w:lang w:val="en-US"/>
              </w:rPr>
            </w:pPr>
            <w:r>
              <w:rPr>
                <w:bCs/>
                <w:i/>
                <w:lang w:val="en-US"/>
              </w:rPr>
              <w:t>7.</w:t>
            </w:r>
            <w:r>
              <w:rPr>
                <w:i/>
                <w:lang w:val="en-US"/>
              </w:rPr>
              <w:t xml:space="preserve"> </w:t>
            </w:r>
            <w:r>
              <w:rPr>
                <w:bCs/>
                <w:i/>
                <w:lang w:val="en-US"/>
              </w:rPr>
              <w:t xml:space="preserve">Marketing (marketing system, sales management).   </w:t>
            </w:r>
          </w:p>
          <w:p w14:paraId="3025F077" w14:textId="77777777" w:rsidR="004B3209" w:rsidRDefault="004B3209">
            <w:pPr>
              <w:rPr>
                <w:bCs/>
                <w:i/>
                <w:lang w:val="en-US"/>
              </w:rPr>
            </w:pPr>
            <w:r>
              <w:rPr>
                <w:bCs/>
                <w:i/>
                <w:lang w:val="en-US"/>
              </w:rPr>
              <w:t>8. Solvency II</w:t>
            </w:r>
          </w:p>
        </w:tc>
      </w:tr>
      <w:tr w:rsidR="004B3209" w:rsidRPr="00576514" w14:paraId="1037F728"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632B6714" w14:textId="77777777" w:rsidR="004B3209" w:rsidRDefault="004B3209">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131E65E6" w14:textId="77777777" w:rsidR="004B3209" w:rsidRDefault="004B3209">
            <w:pPr>
              <w:rPr>
                <w:bCs/>
                <w:i/>
                <w:lang w:val="en-US"/>
              </w:rPr>
            </w:pPr>
            <w:r>
              <w:rPr>
                <w:bCs/>
                <w:i/>
                <w:lang w:val="en-US"/>
              </w:rPr>
              <w:t>The student has knowledge of technical and investment activity of insurance companies. The student knows the types of reinsurance. Moreover student has knowledge about solvency of insurance companies. In addition, the student is able to calculate financial ratios of insurance companies.</w:t>
            </w:r>
          </w:p>
        </w:tc>
      </w:tr>
      <w:tr w:rsidR="004B3209" w14:paraId="5CB3248A" w14:textId="77777777" w:rsidTr="004B3209">
        <w:tc>
          <w:tcPr>
            <w:tcW w:w="1913" w:type="dxa"/>
            <w:tcBorders>
              <w:top w:val="single" w:sz="4" w:space="0" w:color="auto"/>
              <w:left w:val="single" w:sz="4" w:space="0" w:color="auto"/>
              <w:bottom w:val="single" w:sz="4" w:space="0" w:color="auto"/>
              <w:right w:val="single" w:sz="4" w:space="0" w:color="auto"/>
            </w:tcBorders>
            <w:hideMark/>
          </w:tcPr>
          <w:p w14:paraId="4E1181C3" w14:textId="77777777" w:rsidR="004B3209" w:rsidRDefault="004B3209">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tcPr>
          <w:p w14:paraId="10ABF394" w14:textId="77777777" w:rsidR="004B3209" w:rsidRDefault="004B3209">
            <w:pPr>
              <w:rPr>
                <w:bCs/>
                <w:i/>
              </w:rPr>
            </w:pPr>
            <w:r>
              <w:rPr>
                <w:bCs/>
                <w:i/>
              </w:rPr>
              <w:t>Patrycja Kowalczyk-Rólczyńska, PhD</w:t>
            </w:r>
          </w:p>
          <w:p w14:paraId="2FAC3129" w14:textId="77777777" w:rsidR="004B3209" w:rsidRDefault="00F52387">
            <w:pPr>
              <w:rPr>
                <w:bCs/>
                <w:i/>
              </w:rPr>
            </w:pPr>
            <w:hyperlink r:id="rId15" w:history="1">
              <w:r w:rsidR="004B3209">
                <w:rPr>
                  <w:rStyle w:val="Hipercze"/>
                  <w:bCs/>
                  <w:i/>
                </w:rPr>
                <w:t>patrycja.kowalczyk@ue.wroc.pl</w:t>
              </w:r>
            </w:hyperlink>
          </w:p>
          <w:p w14:paraId="7BE6B4CD" w14:textId="77777777" w:rsidR="004B3209" w:rsidRDefault="004B3209">
            <w:pPr>
              <w:rPr>
                <w:bCs/>
                <w:i/>
              </w:rPr>
            </w:pPr>
          </w:p>
        </w:tc>
      </w:tr>
      <w:tr w:rsidR="004B3209" w:rsidRPr="00576514" w14:paraId="54C3FE57" w14:textId="77777777" w:rsidTr="004B3209">
        <w:trPr>
          <w:trHeight w:val="262"/>
        </w:trPr>
        <w:tc>
          <w:tcPr>
            <w:tcW w:w="1913" w:type="dxa"/>
            <w:tcBorders>
              <w:top w:val="single" w:sz="4" w:space="0" w:color="auto"/>
              <w:left w:val="single" w:sz="4" w:space="0" w:color="auto"/>
              <w:bottom w:val="single" w:sz="4" w:space="0" w:color="auto"/>
              <w:right w:val="single" w:sz="4" w:space="0" w:color="auto"/>
            </w:tcBorders>
            <w:hideMark/>
          </w:tcPr>
          <w:p w14:paraId="5F8DBCF0" w14:textId="77777777" w:rsidR="004B3209" w:rsidRDefault="004B3209">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5B963839" w14:textId="77777777" w:rsidR="004B3209" w:rsidRDefault="004B3209">
            <w:pPr>
              <w:rPr>
                <w:bCs/>
                <w:i/>
                <w:lang w:val="en-US"/>
              </w:rPr>
            </w:pPr>
            <w:r>
              <w:rPr>
                <w:bCs/>
                <w:i/>
                <w:lang w:val="en-US"/>
              </w:rPr>
              <w:t>1. Black K., Skipper H.D., Life &amp; Health Insurance, Prentice-Hall, Upper Saddle River, New Jersey 2000</w:t>
            </w:r>
          </w:p>
          <w:p w14:paraId="2CF7D845" w14:textId="77777777" w:rsidR="004B3209" w:rsidRDefault="004B3209">
            <w:pPr>
              <w:rPr>
                <w:bCs/>
                <w:i/>
                <w:lang w:val="en-US"/>
              </w:rPr>
            </w:pPr>
            <w:r>
              <w:rPr>
                <w:bCs/>
                <w:i/>
                <w:lang w:val="en-US"/>
              </w:rPr>
              <w:t>2. Vaughan E.J., Vaughan T.M., Fundamentals of Risk and Insurance, John Wiley &amp; Sons, New York 2008</w:t>
            </w:r>
          </w:p>
          <w:p w14:paraId="3B30A8AE" w14:textId="77777777" w:rsidR="004B3209" w:rsidRDefault="004B3209">
            <w:pPr>
              <w:rPr>
                <w:bCs/>
                <w:i/>
                <w:lang w:val="en-US"/>
              </w:rPr>
            </w:pPr>
            <w:r>
              <w:rPr>
                <w:bCs/>
                <w:i/>
                <w:lang w:val="en-US"/>
              </w:rPr>
              <w:t>3. Rejda G.E., Principles of risk management and insurance, Addison Wesley, 2010</w:t>
            </w:r>
          </w:p>
        </w:tc>
      </w:tr>
      <w:tr w:rsidR="004B3209" w14:paraId="44210612" w14:textId="77777777" w:rsidTr="004B3209">
        <w:trPr>
          <w:trHeight w:val="262"/>
        </w:trPr>
        <w:tc>
          <w:tcPr>
            <w:tcW w:w="1913" w:type="dxa"/>
            <w:tcBorders>
              <w:top w:val="single" w:sz="4" w:space="0" w:color="auto"/>
              <w:left w:val="single" w:sz="4" w:space="0" w:color="auto"/>
              <w:bottom w:val="single" w:sz="4" w:space="0" w:color="auto"/>
              <w:right w:val="single" w:sz="4" w:space="0" w:color="auto"/>
            </w:tcBorders>
            <w:hideMark/>
          </w:tcPr>
          <w:p w14:paraId="7E01355B" w14:textId="77777777" w:rsidR="004B3209" w:rsidRDefault="004B3209">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0F68D787" w14:textId="77777777" w:rsidR="004B3209" w:rsidRDefault="004B3209">
            <w:pPr>
              <w:rPr>
                <w:bCs/>
                <w:i/>
              </w:rPr>
            </w:pPr>
            <w:r>
              <w:rPr>
                <w:bCs/>
                <w:i/>
              </w:rPr>
              <w:t>All students</w:t>
            </w:r>
          </w:p>
        </w:tc>
      </w:tr>
      <w:tr w:rsidR="004B3209" w14:paraId="33B1FEA6" w14:textId="77777777" w:rsidTr="004B3209">
        <w:trPr>
          <w:trHeight w:val="262"/>
        </w:trPr>
        <w:tc>
          <w:tcPr>
            <w:tcW w:w="1913" w:type="dxa"/>
            <w:tcBorders>
              <w:top w:val="single" w:sz="4" w:space="0" w:color="auto"/>
              <w:left w:val="single" w:sz="4" w:space="0" w:color="auto"/>
              <w:bottom w:val="single" w:sz="4" w:space="0" w:color="auto"/>
              <w:right w:val="single" w:sz="4" w:space="0" w:color="auto"/>
            </w:tcBorders>
            <w:hideMark/>
          </w:tcPr>
          <w:p w14:paraId="41F2CAF0" w14:textId="77777777" w:rsidR="004B3209" w:rsidRDefault="004B3209">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1A603055" w14:textId="77777777" w:rsidR="004B3209" w:rsidRDefault="004B3209">
            <w:pPr>
              <w:rPr>
                <w:bCs/>
                <w:i/>
              </w:rPr>
            </w:pPr>
          </w:p>
        </w:tc>
        <w:tc>
          <w:tcPr>
            <w:tcW w:w="6262" w:type="dxa"/>
            <w:tcBorders>
              <w:top w:val="single" w:sz="4" w:space="0" w:color="auto"/>
              <w:left w:val="nil"/>
              <w:bottom w:val="single" w:sz="4" w:space="0" w:color="auto"/>
              <w:right w:val="single" w:sz="4" w:space="0" w:color="auto"/>
            </w:tcBorders>
            <w:hideMark/>
          </w:tcPr>
          <w:p w14:paraId="772AE9DE" w14:textId="77777777" w:rsidR="004B3209" w:rsidRDefault="004B3209">
            <w:pPr>
              <w:rPr>
                <w:bCs/>
                <w:i/>
              </w:rPr>
            </w:pPr>
            <w:r>
              <w:rPr>
                <w:bCs/>
                <w:i/>
              </w:rPr>
              <w:t>tak - nazwa przedmiotu:</w:t>
            </w:r>
            <w:r>
              <w:t xml:space="preserve"> </w:t>
            </w:r>
            <w:r>
              <w:rPr>
                <w:bCs/>
                <w:i/>
              </w:rPr>
              <w:t>Zarządzanie finansami w zakładzie ubezpieczeń</w:t>
            </w:r>
          </w:p>
          <w:p w14:paraId="445AE44E" w14:textId="77777777" w:rsidR="004B3209" w:rsidRDefault="004B3209">
            <w:pPr>
              <w:rPr>
                <w:bCs/>
                <w:i/>
              </w:rPr>
            </w:pPr>
            <w:r>
              <w:rPr>
                <w:bCs/>
                <w:i/>
              </w:rPr>
              <w:t>wydział:</w:t>
            </w:r>
            <w:r>
              <w:t xml:space="preserve"> </w:t>
            </w:r>
            <w:r>
              <w:rPr>
                <w:bCs/>
                <w:i/>
              </w:rPr>
              <w:t>Zarządzania, Informatyki i Finansów</w:t>
            </w:r>
          </w:p>
          <w:p w14:paraId="6DF56B82" w14:textId="77777777" w:rsidR="004B3209" w:rsidRDefault="004B3209">
            <w:pPr>
              <w:rPr>
                <w:bCs/>
                <w:i/>
              </w:rPr>
            </w:pPr>
            <w:r>
              <w:rPr>
                <w:bCs/>
                <w:i/>
              </w:rPr>
              <w:t>kierunek:</w:t>
            </w:r>
            <w:r>
              <w:t xml:space="preserve"> </w:t>
            </w:r>
            <w:r>
              <w:rPr>
                <w:bCs/>
                <w:i/>
              </w:rPr>
              <w:t>Finanse i Rachunkowość</w:t>
            </w:r>
          </w:p>
          <w:p w14:paraId="7B2A5EFF" w14:textId="77777777" w:rsidR="004B3209" w:rsidRDefault="004B3209">
            <w:pPr>
              <w:rPr>
                <w:bCs/>
                <w:i/>
              </w:rPr>
            </w:pPr>
            <w:r>
              <w:rPr>
                <w:bCs/>
                <w:i/>
              </w:rPr>
              <w:t>specjalność:</w:t>
            </w:r>
            <w:r>
              <w:t xml:space="preserve"> </w:t>
            </w:r>
            <w:r>
              <w:rPr>
                <w:bCs/>
                <w:i/>
              </w:rPr>
              <w:t>Zarządzanie finansami</w:t>
            </w:r>
          </w:p>
          <w:p w14:paraId="238B57BF" w14:textId="77777777" w:rsidR="004B3209" w:rsidRDefault="004B3209">
            <w:pPr>
              <w:rPr>
                <w:bCs/>
                <w:i/>
              </w:rPr>
            </w:pPr>
            <w:r>
              <w:rPr>
                <w:bCs/>
                <w:i/>
              </w:rPr>
              <w:t xml:space="preserve">rok: III, studia I stopnia </w:t>
            </w:r>
          </w:p>
        </w:tc>
      </w:tr>
    </w:tbl>
    <w:p w14:paraId="4E82EBFD" w14:textId="77777777" w:rsidR="004B3209" w:rsidRDefault="004B32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732"/>
      </w:tblGrid>
      <w:tr w:rsidR="009945D6" w14:paraId="1A27DDC8" w14:textId="77777777" w:rsidTr="009945D6">
        <w:tc>
          <w:tcPr>
            <w:tcW w:w="1913" w:type="dxa"/>
            <w:tcBorders>
              <w:top w:val="single" w:sz="4" w:space="0" w:color="auto"/>
              <w:left w:val="single" w:sz="4" w:space="0" w:color="auto"/>
              <w:bottom w:val="single" w:sz="4" w:space="0" w:color="auto"/>
              <w:right w:val="single" w:sz="4" w:space="0" w:color="auto"/>
            </w:tcBorders>
            <w:hideMark/>
          </w:tcPr>
          <w:p w14:paraId="0FA41FE8" w14:textId="77777777" w:rsidR="009945D6" w:rsidRDefault="009945D6">
            <w:pPr>
              <w:rPr>
                <w:b/>
                <w:bCs/>
                <w:i/>
                <w:lang w:val="en-US"/>
              </w:rPr>
            </w:pPr>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2668B657" w14:textId="77777777" w:rsidR="009945D6" w:rsidRDefault="009945D6">
            <w:pPr>
              <w:rPr>
                <w:bCs/>
                <w:i/>
                <w:color w:val="000000"/>
                <w:lang w:val="en-US"/>
              </w:rPr>
            </w:pPr>
            <w:r>
              <w:rPr>
                <w:rFonts w:ascii="IBCCDF+BookmanOldStyle" w:hAnsi="IBCCDF+BookmanOldStyle" w:cs="IBCCDF+BookmanOldStyle"/>
                <w:bCs/>
                <w:i/>
                <w:iCs/>
                <w:color w:val="000000"/>
                <w:sz w:val="23"/>
                <w:szCs w:val="23"/>
                <w:lang w:val="en-US"/>
              </w:rPr>
              <w:t xml:space="preserve">FINANCIAL FORECASTING AND PLANNING </w:t>
            </w:r>
          </w:p>
        </w:tc>
      </w:tr>
      <w:tr w:rsidR="009945D6" w14:paraId="01273250" w14:textId="77777777" w:rsidTr="009945D6">
        <w:tc>
          <w:tcPr>
            <w:tcW w:w="1913" w:type="dxa"/>
            <w:tcBorders>
              <w:top w:val="single" w:sz="4" w:space="0" w:color="auto"/>
              <w:left w:val="single" w:sz="4" w:space="0" w:color="auto"/>
              <w:bottom w:val="single" w:sz="4" w:space="0" w:color="auto"/>
              <w:right w:val="single" w:sz="4" w:space="0" w:color="auto"/>
            </w:tcBorders>
            <w:hideMark/>
          </w:tcPr>
          <w:p w14:paraId="067401A6" w14:textId="77777777" w:rsidR="009945D6" w:rsidRDefault="009945D6">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2B6FF56D" w14:textId="77777777" w:rsidR="009945D6" w:rsidRDefault="009945D6">
            <w:pPr>
              <w:rPr>
                <w:bCs/>
                <w:i/>
              </w:rPr>
            </w:pPr>
            <w:r>
              <w:rPr>
                <w:bCs/>
                <w:i/>
              </w:rPr>
              <w:t xml:space="preserve">10 h lecture + 15 h workshop </w:t>
            </w:r>
          </w:p>
        </w:tc>
      </w:tr>
      <w:tr w:rsidR="009945D6" w14:paraId="788C8E51" w14:textId="77777777" w:rsidTr="009945D6">
        <w:tc>
          <w:tcPr>
            <w:tcW w:w="1913" w:type="dxa"/>
            <w:tcBorders>
              <w:top w:val="single" w:sz="4" w:space="0" w:color="auto"/>
              <w:left w:val="single" w:sz="4" w:space="0" w:color="auto"/>
              <w:bottom w:val="single" w:sz="4" w:space="0" w:color="auto"/>
              <w:right w:val="single" w:sz="4" w:space="0" w:color="auto"/>
            </w:tcBorders>
            <w:hideMark/>
          </w:tcPr>
          <w:p w14:paraId="57C1E720" w14:textId="77777777" w:rsidR="009945D6" w:rsidRDefault="009945D6">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44CC9C14" w14:textId="77777777" w:rsidR="009945D6" w:rsidRDefault="009945D6">
            <w:pPr>
              <w:rPr>
                <w:bCs/>
                <w:i/>
              </w:rPr>
            </w:pPr>
            <w:r>
              <w:rPr>
                <w:bCs/>
                <w:i/>
              </w:rPr>
              <w:t xml:space="preserve">Winter </w:t>
            </w:r>
          </w:p>
        </w:tc>
      </w:tr>
      <w:tr w:rsidR="009945D6" w14:paraId="07D755F1" w14:textId="77777777" w:rsidTr="009945D6">
        <w:tc>
          <w:tcPr>
            <w:tcW w:w="1913" w:type="dxa"/>
            <w:tcBorders>
              <w:top w:val="single" w:sz="4" w:space="0" w:color="auto"/>
              <w:left w:val="single" w:sz="4" w:space="0" w:color="auto"/>
              <w:bottom w:val="single" w:sz="4" w:space="0" w:color="auto"/>
              <w:right w:val="single" w:sz="4" w:space="0" w:color="auto"/>
            </w:tcBorders>
            <w:hideMark/>
          </w:tcPr>
          <w:p w14:paraId="433CBE93" w14:textId="77777777" w:rsidR="009945D6" w:rsidRDefault="009945D6">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C67DEB4" w14:textId="77777777" w:rsidR="009945D6" w:rsidRDefault="009945D6">
            <w:pPr>
              <w:rPr>
                <w:i/>
              </w:rPr>
            </w:pPr>
            <w:r>
              <w:rPr>
                <w:i/>
              </w:rPr>
              <w:t>Intermediate</w:t>
            </w:r>
          </w:p>
        </w:tc>
      </w:tr>
      <w:tr w:rsidR="009945D6" w14:paraId="72522266" w14:textId="77777777" w:rsidTr="009945D6">
        <w:tc>
          <w:tcPr>
            <w:tcW w:w="1913" w:type="dxa"/>
            <w:tcBorders>
              <w:top w:val="single" w:sz="4" w:space="0" w:color="auto"/>
              <w:left w:val="single" w:sz="4" w:space="0" w:color="auto"/>
              <w:bottom w:val="single" w:sz="4" w:space="0" w:color="auto"/>
              <w:right w:val="single" w:sz="4" w:space="0" w:color="auto"/>
            </w:tcBorders>
            <w:hideMark/>
          </w:tcPr>
          <w:p w14:paraId="6B08BB04" w14:textId="77777777" w:rsidR="009945D6" w:rsidRDefault="009945D6">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8FB78B2" w14:textId="77777777" w:rsidR="009945D6" w:rsidRDefault="009945D6">
            <w:pPr>
              <w:rPr>
                <w:bCs/>
                <w:i/>
                <w:lang w:val="en-US"/>
              </w:rPr>
            </w:pPr>
            <w:r>
              <w:rPr>
                <w:bCs/>
                <w:i/>
              </w:rPr>
              <w:t>Wrocław</w:t>
            </w:r>
          </w:p>
        </w:tc>
      </w:tr>
      <w:tr w:rsidR="009945D6" w14:paraId="1575A668" w14:textId="77777777" w:rsidTr="009945D6">
        <w:tc>
          <w:tcPr>
            <w:tcW w:w="1913" w:type="dxa"/>
            <w:tcBorders>
              <w:top w:val="single" w:sz="4" w:space="0" w:color="auto"/>
              <w:left w:val="single" w:sz="4" w:space="0" w:color="auto"/>
              <w:bottom w:val="single" w:sz="4" w:space="0" w:color="auto"/>
              <w:right w:val="single" w:sz="4" w:space="0" w:color="auto"/>
            </w:tcBorders>
            <w:hideMark/>
          </w:tcPr>
          <w:p w14:paraId="53FE85CF" w14:textId="77777777" w:rsidR="009945D6" w:rsidRDefault="009945D6">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66603F9F" w14:textId="77777777" w:rsidR="009945D6" w:rsidRDefault="009945D6">
            <w:pPr>
              <w:rPr>
                <w:i/>
              </w:rPr>
            </w:pPr>
            <w:r>
              <w:rPr>
                <w:i/>
              </w:rPr>
              <w:t>Written test</w:t>
            </w:r>
          </w:p>
        </w:tc>
      </w:tr>
      <w:tr w:rsidR="009945D6" w14:paraId="411E899D" w14:textId="77777777" w:rsidTr="009945D6">
        <w:tc>
          <w:tcPr>
            <w:tcW w:w="1913" w:type="dxa"/>
            <w:tcBorders>
              <w:top w:val="single" w:sz="4" w:space="0" w:color="auto"/>
              <w:left w:val="single" w:sz="4" w:space="0" w:color="auto"/>
              <w:bottom w:val="single" w:sz="4" w:space="0" w:color="auto"/>
              <w:right w:val="single" w:sz="4" w:space="0" w:color="auto"/>
            </w:tcBorders>
            <w:hideMark/>
          </w:tcPr>
          <w:p w14:paraId="5D7DAFFB" w14:textId="77777777" w:rsidR="009945D6" w:rsidRDefault="009945D6">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39D525F9" w14:textId="77777777" w:rsidR="009945D6" w:rsidRDefault="009945D6">
            <w:pPr>
              <w:rPr>
                <w:bCs/>
                <w:i/>
                <w:lang w:val="en-US"/>
              </w:rPr>
            </w:pPr>
            <w:r>
              <w:rPr>
                <w:bCs/>
                <w:i/>
                <w:lang w:val="en-US"/>
              </w:rPr>
              <w:t>English</w:t>
            </w:r>
          </w:p>
        </w:tc>
      </w:tr>
      <w:tr w:rsidR="009945D6" w14:paraId="0A63B43C" w14:textId="77777777" w:rsidTr="009945D6">
        <w:tc>
          <w:tcPr>
            <w:tcW w:w="1913" w:type="dxa"/>
            <w:tcBorders>
              <w:top w:val="single" w:sz="4" w:space="0" w:color="auto"/>
              <w:left w:val="single" w:sz="4" w:space="0" w:color="auto"/>
              <w:bottom w:val="single" w:sz="4" w:space="0" w:color="auto"/>
              <w:right w:val="single" w:sz="4" w:space="0" w:color="auto"/>
            </w:tcBorders>
            <w:hideMark/>
          </w:tcPr>
          <w:p w14:paraId="4B9222CD" w14:textId="77777777" w:rsidR="009945D6" w:rsidRDefault="009945D6">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404DF959" w14:textId="77777777" w:rsidR="009945D6" w:rsidRDefault="009945D6">
            <w:pPr>
              <w:rPr>
                <w:i/>
              </w:rPr>
            </w:pPr>
            <w:r>
              <w:rPr>
                <w:rFonts w:ascii="TimesNewRoman" w:hAnsi="TimesNewRoman"/>
                <w:lang w:val="en-US"/>
              </w:rPr>
              <w:t>basic accounting, financial mathematics</w:t>
            </w:r>
          </w:p>
        </w:tc>
      </w:tr>
      <w:tr w:rsidR="009945D6" w:rsidRPr="00576514" w14:paraId="11C711FC" w14:textId="77777777" w:rsidTr="009945D6">
        <w:tc>
          <w:tcPr>
            <w:tcW w:w="1913" w:type="dxa"/>
            <w:tcBorders>
              <w:top w:val="single" w:sz="4" w:space="0" w:color="auto"/>
              <w:left w:val="single" w:sz="4" w:space="0" w:color="auto"/>
              <w:bottom w:val="single" w:sz="4" w:space="0" w:color="auto"/>
              <w:right w:val="single" w:sz="4" w:space="0" w:color="auto"/>
            </w:tcBorders>
            <w:hideMark/>
          </w:tcPr>
          <w:p w14:paraId="2E0620AA" w14:textId="77777777" w:rsidR="009945D6" w:rsidRDefault="009945D6">
            <w:pPr>
              <w:rPr>
                <w:b/>
                <w:bCs/>
                <w:i/>
              </w:rPr>
            </w:pPr>
            <w:r>
              <w:rPr>
                <w:b/>
                <w:bCs/>
                <w:i/>
                <w:lang w:val="en-US"/>
              </w:rPr>
              <w:t>Course content</w:t>
            </w:r>
            <w:r>
              <w:rPr>
                <w:b/>
                <w:bCs/>
                <w:i/>
              </w:rPr>
              <w:t>:</w:t>
            </w:r>
          </w:p>
        </w:tc>
        <w:tc>
          <w:tcPr>
            <w:tcW w:w="7299" w:type="dxa"/>
            <w:gridSpan w:val="2"/>
            <w:tcBorders>
              <w:top w:val="single" w:sz="4" w:space="0" w:color="auto"/>
              <w:left w:val="single" w:sz="4" w:space="0" w:color="auto"/>
              <w:bottom w:val="single" w:sz="4" w:space="0" w:color="auto"/>
              <w:right w:val="single" w:sz="4" w:space="0" w:color="auto"/>
            </w:tcBorders>
          </w:tcPr>
          <w:p w14:paraId="3C1FDC72" w14:textId="77777777" w:rsidR="009945D6" w:rsidRDefault="009945D6">
            <w:pPr>
              <w:autoSpaceDE w:val="0"/>
              <w:autoSpaceDN w:val="0"/>
              <w:adjustRightInd w:val="0"/>
              <w:rPr>
                <w:rFonts w:ascii="TimesNewRoman" w:hAnsi="TimesNewRoman"/>
                <w:lang w:val="en-US"/>
              </w:rPr>
            </w:pPr>
            <w:r>
              <w:rPr>
                <w:rFonts w:ascii="TimesNewRoman" w:hAnsi="TimesNewRoman"/>
                <w:lang w:val="en-US"/>
              </w:rPr>
              <w:t xml:space="preserve">The lecture combines theory and practical applications of financial forecasting and planning. An understanding of finance theory is absolutely essential if one is to develop and implement effective financial strategies. In order to do so one needs a methodological background of tools and techniques for financial data analysis, short term and long term forecasting and modelling of financial statements. On the basis of that a proper financial plan can be conducted. With this background one can </w:t>
            </w:r>
            <w:r>
              <w:rPr>
                <w:rFonts w:ascii="TimesNewRoman" w:hAnsi="TimesNewRoman"/>
                <w:lang w:val="en-US"/>
              </w:rPr>
              <w:lastRenderedPageBreak/>
              <w:t>understand how specific techniques and decision rules can be used to help maximize the value of the enterprise.</w:t>
            </w:r>
          </w:p>
          <w:p w14:paraId="2D58CE38" w14:textId="77777777" w:rsidR="009945D6" w:rsidRDefault="009945D6">
            <w:pPr>
              <w:autoSpaceDE w:val="0"/>
              <w:autoSpaceDN w:val="0"/>
              <w:adjustRightInd w:val="0"/>
              <w:rPr>
                <w:rFonts w:ascii="TimesNewRoman" w:hAnsi="TimesNewRoman"/>
                <w:lang w:val="en-US"/>
              </w:rPr>
            </w:pPr>
            <w:r>
              <w:rPr>
                <w:rFonts w:ascii="TimesNewRoman" w:hAnsi="TimesNewRoman"/>
                <w:lang w:val="en-US"/>
              </w:rPr>
              <w:t>Therefore, lectures begin with basic concepts, including background on the economic and financial environment, financial statement analysis, risk analysis, and continues with forecasting tools and techniques designed for long term and short term financial forecasting. Lectures will cover following subjects:</w:t>
            </w:r>
          </w:p>
          <w:p w14:paraId="42EBF4CA" w14:textId="77777777" w:rsidR="009945D6" w:rsidRDefault="009945D6">
            <w:pPr>
              <w:autoSpaceDE w:val="0"/>
              <w:autoSpaceDN w:val="0"/>
              <w:adjustRightInd w:val="0"/>
              <w:rPr>
                <w:rFonts w:ascii="TimesNewRoman" w:hAnsi="TimesNewRoman"/>
                <w:lang w:val="en-US"/>
              </w:rPr>
            </w:pPr>
          </w:p>
          <w:p w14:paraId="711AB6EE" w14:textId="77777777" w:rsidR="009945D6" w:rsidRDefault="009945D6">
            <w:pPr>
              <w:autoSpaceDE w:val="0"/>
              <w:autoSpaceDN w:val="0"/>
              <w:adjustRightInd w:val="0"/>
              <w:rPr>
                <w:rFonts w:ascii="TimesNewRoman" w:hAnsi="TimesNewRoman"/>
                <w:b/>
                <w:lang w:val="en-US"/>
              </w:rPr>
            </w:pPr>
            <w:r>
              <w:rPr>
                <w:rFonts w:ascii="TimesNewRoman" w:hAnsi="TimesNewRoman"/>
                <w:b/>
                <w:lang w:val="en-US"/>
              </w:rPr>
              <w:t>1 Economic and financial environment analysis</w:t>
            </w:r>
          </w:p>
          <w:p w14:paraId="28E8C897" w14:textId="77777777" w:rsidR="009945D6" w:rsidRDefault="009945D6">
            <w:pPr>
              <w:autoSpaceDE w:val="0"/>
              <w:autoSpaceDN w:val="0"/>
              <w:adjustRightInd w:val="0"/>
              <w:rPr>
                <w:rFonts w:ascii="TimesNewRoman" w:hAnsi="TimesNewRoman"/>
                <w:b/>
                <w:lang w:val="en-US"/>
              </w:rPr>
            </w:pPr>
            <w:r>
              <w:rPr>
                <w:rFonts w:ascii="TimesNewRoman" w:hAnsi="TimesNewRoman"/>
                <w:b/>
                <w:lang w:val="en-US"/>
              </w:rPr>
              <w:t>2 Financial statement analysis</w:t>
            </w:r>
          </w:p>
          <w:p w14:paraId="056413B6" w14:textId="77777777" w:rsidR="009945D6" w:rsidRDefault="009945D6">
            <w:pPr>
              <w:autoSpaceDE w:val="0"/>
              <w:autoSpaceDN w:val="0"/>
              <w:adjustRightInd w:val="0"/>
              <w:rPr>
                <w:rFonts w:ascii="TimesNewRoman" w:hAnsi="TimesNewRoman"/>
                <w:b/>
                <w:lang w:val="en-US"/>
              </w:rPr>
            </w:pPr>
            <w:r>
              <w:rPr>
                <w:rFonts w:ascii="TimesNewRoman" w:hAnsi="TimesNewRoman"/>
                <w:b/>
                <w:lang w:val="en-US"/>
              </w:rPr>
              <w:t>3 Financial Forecasting and Modelling</w:t>
            </w:r>
          </w:p>
          <w:p w14:paraId="6B54F233" w14:textId="77777777" w:rsidR="009945D6" w:rsidRDefault="009945D6">
            <w:pPr>
              <w:autoSpaceDE w:val="0"/>
              <w:autoSpaceDN w:val="0"/>
              <w:adjustRightInd w:val="0"/>
              <w:rPr>
                <w:rFonts w:ascii="TimesNewRoman" w:hAnsi="TimesNewRoman"/>
                <w:lang w:val="en-US"/>
              </w:rPr>
            </w:pPr>
            <w:r>
              <w:rPr>
                <w:rFonts w:ascii="TimesNewRoman" w:hAnsi="TimesNewRoman"/>
                <w:lang w:val="en-US"/>
              </w:rPr>
              <w:t>Financial Forecasting requirements, forecasting process, definitions</w:t>
            </w:r>
          </w:p>
          <w:p w14:paraId="34DC7A80" w14:textId="77777777" w:rsidR="009945D6" w:rsidRDefault="009945D6">
            <w:pPr>
              <w:autoSpaceDE w:val="0"/>
              <w:autoSpaceDN w:val="0"/>
              <w:adjustRightInd w:val="0"/>
              <w:rPr>
                <w:rFonts w:ascii="TimesNewRoman" w:hAnsi="TimesNewRoman"/>
                <w:b/>
                <w:lang w:val="en-US"/>
              </w:rPr>
            </w:pPr>
            <w:r>
              <w:rPr>
                <w:rFonts w:ascii="TimesNewRoman" w:hAnsi="TimesNewRoman"/>
                <w:b/>
                <w:lang w:val="en-US"/>
              </w:rPr>
              <w:t xml:space="preserve">4 Quantitative methods of financial forecasting  </w:t>
            </w:r>
          </w:p>
          <w:p w14:paraId="0954509A" w14:textId="77777777" w:rsidR="009945D6" w:rsidRDefault="009945D6">
            <w:pPr>
              <w:autoSpaceDE w:val="0"/>
              <w:autoSpaceDN w:val="0"/>
              <w:adjustRightInd w:val="0"/>
              <w:rPr>
                <w:rFonts w:ascii="TimesNewRoman" w:hAnsi="TimesNewRoman"/>
                <w:b/>
                <w:lang w:val="en-US"/>
              </w:rPr>
            </w:pPr>
            <w:r>
              <w:rPr>
                <w:rFonts w:ascii="TimesNewRoman" w:hAnsi="TimesNewRoman"/>
                <w:b/>
                <w:lang w:val="en-US"/>
              </w:rPr>
              <w:t>5 Judgmental methods of financial forecasting</w:t>
            </w:r>
          </w:p>
          <w:p w14:paraId="02A4DE18" w14:textId="77777777" w:rsidR="009945D6" w:rsidRDefault="009945D6">
            <w:pPr>
              <w:autoSpaceDE w:val="0"/>
              <w:autoSpaceDN w:val="0"/>
              <w:adjustRightInd w:val="0"/>
              <w:rPr>
                <w:rFonts w:ascii="TimesNewRoman" w:hAnsi="TimesNewRoman"/>
                <w:b/>
                <w:lang w:val="en-US"/>
              </w:rPr>
            </w:pPr>
            <w:r>
              <w:rPr>
                <w:rFonts w:ascii="TimesNewRoman" w:hAnsi="TimesNewRoman"/>
                <w:b/>
                <w:lang w:val="en-US"/>
              </w:rPr>
              <w:t>6 What is Financial Planning – its role and functions</w:t>
            </w:r>
          </w:p>
          <w:p w14:paraId="09E8F066" w14:textId="77777777" w:rsidR="009945D6" w:rsidRDefault="009945D6">
            <w:pPr>
              <w:autoSpaceDE w:val="0"/>
              <w:autoSpaceDN w:val="0"/>
              <w:adjustRightInd w:val="0"/>
              <w:rPr>
                <w:rFonts w:ascii="TimesNewRoman" w:hAnsi="TimesNewRoman"/>
                <w:b/>
                <w:lang w:val="en-US"/>
              </w:rPr>
            </w:pPr>
            <w:r>
              <w:rPr>
                <w:rFonts w:ascii="TimesNewRoman" w:hAnsi="TimesNewRoman"/>
                <w:b/>
                <w:lang w:val="en-US"/>
              </w:rPr>
              <w:t>7 Financial Planning Models</w:t>
            </w:r>
          </w:p>
          <w:p w14:paraId="485B3CF1" w14:textId="77777777" w:rsidR="009945D6" w:rsidRDefault="009945D6">
            <w:pPr>
              <w:autoSpaceDE w:val="0"/>
              <w:autoSpaceDN w:val="0"/>
              <w:adjustRightInd w:val="0"/>
              <w:rPr>
                <w:rFonts w:ascii="TimesNewRoman" w:hAnsi="TimesNewRoman"/>
                <w:lang w:val="en-US"/>
              </w:rPr>
            </w:pPr>
            <w:r>
              <w:rPr>
                <w:rFonts w:ascii="TimesNewRoman" w:hAnsi="TimesNewRoman"/>
                <w:lang w:val="en-US"/>
              </w:rPr>
              <w:t xml:space="preserve">Components of Financial Planning Model, Sustainable Growth Model, Percentage of Sales Model, </w:t>
            </w:r>
          </w:p>
          <w:p w14:paraId="6F3DC9BF" w14:textId="77777777" w:rsidR="009945D6" w:rsidRDefault="009945D6">
            <w:pPr>
              <w:autoSpaceDE w:val="0"/>
              <w:autoSpaceDN w:val="0"/>
              <w:adjustRightInd w:val="0"/>
              <w:rPr>
                <w:rFonts w:ascii="TimesNewRoman" w:hAnsi="TimesNewRoman"/>
                <w:lang w:val="en-US"/>
              </w:rPr>
            </w:pPr>
            <w:r>
              <w:rPr>
                <w:rFonts w:ascii="TimesNewRoman" w:hAnsi="TimesNewRoman"/>
                <w:b/>
                <w:lang w:val="en-US"/>
              </w:rPr>
              <w:t>8 Risk measuring methods</w:t>
            </w:r>
            <w:r>
              <w:rPr>
                <w:rFonts w:ascii="TimesNewRoman" w:hAnsi="TimesNewRoman"/>
                <w:b/>
                <w:lang w:val="en-US"/>
              </w:rPr>
              <w:tab/>
            </w:r>
            <w:r>
              <w:rPr>
                <w:rFonts w:ascii="TimesNewRoman" w:hAnsi="TimesNewRoman"/>
                <w:b/>
                <w:lang w:val="en-US"/>
              </w:rPr>
              <w:tab/>
            </w:r>
            <w:r>
              <w:rPr>
                <w:rFonts w:ascii="TimesNewRoman" w:hAnsi="TimesNewRoman"/>
                <w:b/>
                <w:lang w:val="en-US"/>
              </w:rPr>
              <w:tab/>
            </w:r>
            <w:r>
              <w:rPr>
                <w:rFonts w:ascii="TimesNewRoman" w:hAnsi="TimesNewRoman"/>
                <w:b/>
                <w:lang w:val="en-US"/>
              </w:rPr>
              <w:tab/>
            </w:r>
            <w:r>
              <w:rPr>
                <w:rFonts w:ascii="TimesNewRoman" w:hAnsi="TimesNewRoman"/>
                <w:b/>
                <w:lang w:val="en-US"/>
              </w:rPr>
              <w:tab/>
            </w:r>
            <w:r>
              <w:rPr>
                <w:rFonts w:ascii="TimesNewRoman" w:hAnsi="TimesNewRoman"/>
                <w:b/>
                <w:lang w:val="en-US"/>
              </w:rPr>
              <w:tab/>
            </w:r>
          </w:p>
          <w:p w14:paraId="30719DFF" w14:textId="77777777" w:rsidR="009945D6" w:rsidRDefault="009945D6">
            <w:pPr>
              <w:autoSpaceDE w:val="0"/>
              <w:autoSpaceDN w:val="0"/>
              <w:adjustRightInd w:val="0"/>
              <w:rPr>
                <w:rFonts w:ascii="TimesNewRoman" w:hAnsi="TimesNewRoman"/>
                <w:lang w:val="en-US"/>
              </w:rPr>
            </w:pPr>
            <w:r>
              <w:rPr>
                <w:rFonts w:ascii="TimesNewRoman" w:hAnsi="TimesNewRoman"/>
                <w:lang w:val="en-US"/>
              </w:rPr>
              <w:t xml:space="preserve">Break-even Point Analysis, Sensitivity Analysis, Scenario Analysis </w:t>
            </w:r>
          </w:p>
        </w:tc>
      </w:tr>
      <w:tr w:rsidR="009945D6" w:rsidRPr="00576514" w14:paraId="28B6B6B5" w14:textId="77777777" w:rsidTr="009945D6">
        <w:tc>
          <w:tcPr>
            <w:tcW w:w="1913" w:type="dxa"/>
            <w:tcBorders>
              <w:top w:val="single" w:sz="4" w:space="0" w:color="auto"/>
              <w:left w:val="single" w:sz="4" w:space="0" w:color="auto"/>
              <w:bottom w:val="single" w:sz="4" w:space="0" w:color="auto"/>
              <w:right w:val="single" w:sz="4" w:space="0" w:color="auto"/>
            </w:tcBorders>
            <w:hideMark/>
          </w:tcPr>
          <w:p w14:paraId="1D09BBED" w14:textId="77777777" w:rsidR="009945D6" w:rsidRDefault="009945D6">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197B4299" w14:textId="77777777" w:rsidR="009945D6" w:rsidRDefault="009945D6">
            <w:pPr>
              <w:autoSpaceDE w:val="0"/>
              <w:autoSpaceDN w:val="0"/>
              <w:adjustRightInd w:val="0"/>
              <w:rPr>
                <w:rFonts w:ascii="TimesNewRoman" w:hAnsi="TimesNewRoman"/>
                <w:lang w:val="en-US"/>
              </w:rPr>
            </w:pPr>
            <w:r>
              <w:rPr>
                <w:rFonts w:ascii="TimesNewRoman" w:hAnsi="TimesNewRoman"/>
                <w:lang w:val="en-US"/>
              </w:rPr>
              <w:t>Students will know short and long term models of financial forecasting and financial planning, they will be able to use them in practical cases.</w:t>
            </w:r>
          </w:p>
        </w:tc>
      </w:tr>
      <w:tr w:rsidR="009945D6" w14:paraId="0D3E95B8" w14:textId="77777777" w:rsidTr="009945D6">
        <w:tc>
          <w:tcPr>
            <w:tcW w:w="1913" w:type="dxa"/>
            <w:tcBorders>
              <w:top w:val="single" w:sz="4" w:space="0" w:color="auto"/>
              <w:left w:val="single" w:sz="4" w:space="0" w:color="auto"/>
              <w:bottom w:val="single" w:sz="4" w:space="0" w:color="auto"/>
              <w:right w:val="single" w:sz="4" w:space="0" w:color="auto"/>
            </w:tcBorders>
            <w:hideMark/>
          </w:tcPr>
          <w:p w14:paraId="048C1067" w14:textId="77777777" w:rsidR="009945D6" w:rsidRDefault="009945D6">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0C5E004F" w14:textId="77777777" w:rsidR="009945D6" w:rsidRDefault="009945D6">
            <w:pPr>
              <w:rPr>
                <w:bCs/>
                <w:i/>
              </w:rPr>
            </w:pPr>
            <w:r>
              <w:rPr>
                <w:rFonts w:ascii="TimesNewRoman" w:hAnsi="TimesNewRoman"/>
              </w:rPr>
              <w:t xml:space="preserve">dr Karolina Daszyńska-Żygadło, tel. 36-80-887, </w:t>
            </w:r>
            <w:hyperlink r:id="rId16" w:history="1">
              <w:r>
                <w:rPr>
                  <w:rStyle w:val="Hipercze"/>
                  <w:rFonts w:ascii="TimesNewRoman" w:hAnsi="TimesNewRoman"/>
                </w:rPr>
                <w:t>karolina.zygadlo@ue.wroc.pl</w:t>
              </w:r>
            </w:hyperlink>
          </w:p>
        </w:tc>
      </w:tr>
      <w:tr w:rsidR="009945D6" w14:paraId="773E3D19" w14:textId="77777777" w:rsidTr="009945D6">
        <w:trPr>
          <w:trHeight w:val="262"/>
        </w:trPr>
        <w:tc>
          <w:tcPr>
            <w:tcW w:w="1913" w:type="dxa"/>
            <w:tcBorders>
              <w:top w:val="single" w:sz="4" w:space="0" w:color="auto"/>
              <w:left w:val="single" w:sz="4" w:space="0" w:color="auto"/>
              <w:bottom w:val="single" w:sz="4" w:space="0" w:color="auto"/>
              <w:right w:val="single" w:sz="4" w:space="0" w:color="auto"/>
            </w:tcBorders>
            <w:hideMark/>
          </w:tcPr>
          <w:p w14:paraId="35025E1B" w14:textId="77777777" w:rsidR="009945D6" w:rsidRDefault="009945D6">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36E0F65E" w14:textId="77777777" w:rsidR="009945D6" w:rsidRDefault="009945D6">
            <w:pPr>
              <w:autoSpaceDE w:val="0"/>
              <w:autoSpaceDN w:val="0"/>
              <w:adjustRightInd w:val="0"/>
              <w:rPr>
                <w:rFonts w:ascii="TimesNewRoman" w:hAnsi="TimesNewRoman"/>
                <w:lang w:val="en-US"/>
              </w:rPr>
            </w:pPr>
            <w:r>
              <w:rPr>
                <w:sz w:val="22"/>
                <w:szCs w:val="22"/>
                <w:lang w:val="en-US"/>
              </w:rPr>
              <w:t xml:space="preserve">Kress G. J., Snyder J.: </w:t>
            </w:r>
            <w:r>
              <w:rPr>
                <w:i/>
                <w:sz w:val="22"/>
                <w:szCs w:val="22"/>
                <w:lang w:val="en-US"/>
              </w:rPr>
              <w:t>Forecasting and Market Analysis Techniques. A practical approach</w:t>
            </w:r>
            <w:r>
              <w:rPr>
                <w:sz w:val="22"/>
                <w:szCs w:val="22"/>
                <w:lang w:val="en-US"/>
              </w:rPr>
              <w:t>. Westport: Quorum Books 1994.</w:t>
            </w:r>
          </w:p>
          <w:p w14:paraId="6F5855B4" w14:textId="77777777" w:rsidR="009945D6" w:rsidRDefault="009945D6">
            <w:pPr>
              <w:autoSpaceDE w:val="0"/>
              <w:autoSpaceDN w:val="0"/>
              <w:adjustRightInd w:val="0"/>
              <w:rPr>
                <w:sz w:val="22"/>
                <w:szCs w:val="22"/>
                <w:lang w:val="en-US"/>
              </w:rPr>
            </w:pPr>
            <w:r>
              <w:rPr>
                <w:sz w:val="22"/>
                <w:szCs w:val="22"/>
                <w:lang w:val="en-US"/>
              </w:rPr>
              <w:t xml:space="preserve">Schlosser M.: </w:t>
            </w:r>
            <w:r>
              <w:rPr>
                <w:i/>
                <w:sz w:val="22"/>
                <w:szCs w:val="22"/>
                <w:lang w:val="en-US"/>
              </w:rPr>
              <w:t>Corporate finance. A model building approach,</w:t>
            </w:r>
            <w:r>
              <w:rPr>
                <w:sz w:val="22"/>
                <w:szCs w:val="22"/>
                <w:lang w:val="en-US"/>
              </w:rPr>
              <w:t xml:space="preserve"> London: Prentice Hall 1992.</w:t>
            </w:r>
          </w:p>
          <w:p w14:paraId="2ADCC743" w14:textId="77777777" w:rsidR="009945D6" w:rsidRDefault="009945D6">
            <w:pPr>
              <w:tabs>
                <w:tab w:val="left" w:pos="426"/>
              </w:tabs>
              <w:jc w:val="both"/>
              <w:rPr>
                <w:sz w:val="22"/>
                <w:szCs w:val="22"/>
                <w:lang w:val="en-US"/>
              </w:rPr>
            </w:pPr>
            <w:r>
              <w:rPr>
                <w:sz w:val="22"/>
                <w:szCs w:val="22"/>
                <w:lang w:val="en-US"/>
              </w:rPr>
              <w:t xml:space="preserve">Makridakis S., Wheelwright S. C., Hyndman R. J.: </w:t>
            </w:r>
            <w:r>
              <w:rPr>
                <w:i/>
                <w:sz w:val="22"/>
                <w:szCs w:val="22"/>
                <w:lang w:val="en-US"/>
              </w:rPr>
              <w:t>Forecasting. Methods and applications,</w:t>
            </w:r>
            <w:r>
              <w:rPr>
                <w:sz w:val="22"/>
                <w:szCs w:val="22"/>
                <w:lang w:val="en-US"/>
              </w:rPr>
              <w:t xml:space="preserve"> John Wiley &amp; Sons, Inc. 1989.</w:t>
            </w:r>
          </w:p>
          <w:p w14:paraId="72D52C54" w14:textId="77777777" w:rsidR="009945D6" w:rsidRDefault="009945D6">
            <w:pPr>
              <w:autoSpaceDE w:val="0"/>
              <w:autoSpaceDN w:val="0"/>
              <w:adjustRightInd w:val="0"/>
              <w:rPr>
                <w:rFonts w:ascii="TimesNewRoman" w:hAnsi="TimesNewRoman"/>
                <w:lang w:val="en-US"/>
              </w:rPr>
            </w:pPr>
            <w:r>
              <w:rPr>
                <w:rFonts w:ascii="TimesNewRoman" w:hAnsi="TimesNewRoman"/>
                <w:lang w:val="en-US"/>
              </w:rPr>
              <w:t xml:space="preserve">R.C. Higgins “Financial Analysis” </w:t>
            </w:r>
          </w:p>
          <w:p w14:paraId="77128E4B" w14:textId="77777777" w:rsidR="009945D6" w:rsidRDefault="009945D6">
            <w:pPr>
              <w:autoSpaceDE w:val="0"/>
              <w:autoSpaceDN w:val="0"/>
              <w:adjustRightInd w:val="0"/>
              <w:rPr>
                <w:rFonts w:ascii="TimesNewRoman" w:hAnsi="TimesNewRoman"/>
                <w:lang w:val="en-US"/>
              </w:rPr>
            </w:pPr>
            <w:r>
              <w:rPr>
                <w:rFonts w:ascii="TimesNewRoman" w:hAnsi="TimesNewRoman"/>
                <w:lang w:val="en-US"/>
              </w:rPr>
              <w:t>R. A. Brealey, S. C. Myers, F. Allen “Principles of Financial Management” (International Edition 2008), McGraw-Hill</w:t>
            </w:r>
          </w:p>
          <w:p w14:paraId="1DE9D626" w14:textId="77777777" w:rsidR="009945D6" w:rsidRDefault="009945D6">
            <w:pPr>
              <w:autoSpaceDE w:val="0"/>
              <w:autoSpaceDN w:val="0"/>
              <w:adjustRightInd w:val="0"/>
              <w:rPr>
                <w:rFonts w:ascii="TimesNewRoman" w:hAnsi="TimesNewRoman"/>
                <w:lang w:val="en-US"/>
              </w:rPr>
            </w:pPr>
            <w:r>
              <w:rPr>
                <w:rFonts w:ascii="TimesNewRoman" w:hAnsi="TimesNewRoman"/>
                <w:lang w:val="en-US"/>
              </w:rPr>
              <w:t>J. Sulock, J. Dunkelberg: “Cases in Financial Management” John Wiley</w:t>
            </w:r>
          </w:p>
          <w:p w14:paraId="2EC92FDF" w14:textId="77777777" w:rsidR="009945D6" w:rsidRDefault="009945D6">
            <w:pPr>
              <w:autoSpaceDE w:val="0"/>
              <w:autoSpaceDN w:val="0"/>
              <w:adjustRightInd w:val="0"/>
              <w:rPr>
                <w:rFonts w:ascii="TimesNewRoman" w:hAnsi="TimesNewRoman"/>
                <w:lang w:val="en-US"/>
              </w:rPr>
            </w:pPr>
            <w:r>
              <w:rPr>
                <w:rFonts w:ascii="TimesNewRoman" w:hAnsi="TimesNewRoman"/>
                <w:lang w:val="en-US"/>
              </w:rPr>
              <w:t>and Sons, Inc, 2002.</w:t>
            </w:r>
          </w:p>
        </w:tc>
      </w:tr>
      <w:tr w:rsidR="009945D6" w14:paraId="664C4A57" w14:textId="77777777" w:rsidTr="009945D6">
        <w:trPr>
          <w:trHeight w:val="262"/>
        </w:trPr>
        <w:tc>
          <w:tcPr>
            <w:tcW w:w="1913" w:type="dxa"/>
            <w:tcBorders>
              <w:top w:val="single" w:sz="4" w:space="0" w:color="auto"/>
              <w:left w:val="single" w:sz="4" w:space="0" w:color="auto"/>
              <w:bottom w:val="single" w:sz="4" w:space="0" w:color="auto"/>
              <w:right w:val="single" w:sz="4" w:space="0" w:color="auto"/>
            </w:tcBorders>
            <w:hideMark/>
          </w:tcPr>
          <w:p w14:paraId="29BAE60A" w14:textId="77777777" w:rsidR="009945D6" w:rsidRDefault="009945D6">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0217CE26" w14:textId="77777777" w:rsidR="009945D6" w:rsidRDefault="009945D6">
            <w:pPr>
              <w:rPr>
                <w:bCs/>
                <w:i/>
                <w:lang w:val="en-US"/>
              </w:rPr>
            </w:pPr>
            <w:r>
              <w:rPr>
                <w:bCs/>
                <w:i/>
                <w:lang w:val="en-US"/>
              </w:rPr>
              <w:t>All</w:t>
            </w:r>
          </w:p>
        </w:tc>
      </w:tr>
      <w:tr w:rsidR="009945D6" w14:paraId="1024C216" w14:textId="77777777" w:rsidTr="009945D6">
        <w:trPr>
          <w:trHeight w:val="262"/>
        </w:trPr>
        <w:tc>
          <w:tcPr>
            <w:tcW w:w="1913" w:type="dxa"/>
            <w:tcBorders>
              <w:top w:val="single" w:sz="4" w:space="0" w:color="auto"/>
              <w:left w:val="single" w:sz="4" w:space="0" w:color="auto"/>
              <w:bottom w:val="single" w:sz="4" w:space="0" w:color="auto"/>
              <w:right w:val="single" w:sz="4" w:space="0" w:color="auto"/>
            </w:tcBorders>
            <w:hideMark/>
          </w:tcPr>
          <w:p w14:paraId="17CCD0D7" w14:textId="77777777" w:rsidR="009945D6" w:rsidRDefault="009945D6">
            <w:pPr>
              <w:rPr>
                <w:b/>
                <w:bCs/>
                <w:i/>
              </w:rPr>
            </w:pPr>
            <w:r>
              <w:rPr>
                <w:b/>
                <w:bCs/>
                <w:i/>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14:paraId="27747B6F" w14:textId="77777777" w:rsidR="009945D6" w:rsidRDefault="009945D6">
            <w:pPr>
              <w:rPr>
                <w:b/>
                <w:bCs/>
                <w:i/>
                <w:lang w:val="en-US"/>
              </w:rPr>
            </w:pPr>
            <w:r>
              <w:rPr>
                <w:b/>
                <w:bCs/>
                <w:i/>
                <w:lang w:val="en-US"/>
              </w:rPr>
              <w:t>nie</w:t>
            </w:r>
          </w:p>
        </w:tc>
        <w:tc>
          <w:tcPr>
            <w:tcW w:w="6732" w:type="dxa"/>
            <w:tcBorders>
              <w:top w:val="single" w:sz="4" w:space="0" w:color="auto"/>
              <w:left w:val="single" w:sz="4" w:space="0" w:color="auto"/>
              <w:bottom w:val="single" w:sz="4" w:space="0" w:color="auto"/>
              <w:right w:val="single" w:sz="4" w:space="0" w:color="auto"/>
            </w:tcBorders>
          </w:tcPr>
          <w:p w14:paraId="3AB0150F" w14:textId="77777777" w:rsidR="009945D6" w:rsidRDefault="009945D6">
            <w:pPr>
              <w:rPr>
                <w:bCs/>
                <w:i/>
                <w:lang w:val="en-US"/>
              </w:rPr>
            </w:pPr>
          </w:p>
        </w:tc>
      </w:tr>
    </w:tbl>
    <w:p w14:paraId="6D366D1A" w14:textId="77777777" w:rsidR="004B3209" w:rsidRDefault="004B3209"/>
    <w:p w14:paraId="5C04779A" w14:textId="77777777" w:rsidR="004B3209" w:rsidRDefault="004B3209"/>
    <w:p w14:paraId="326D4436" w14:textId="77777777" w:rsidR="00DF51D1" w:rsidRDefault="00DF5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BE2DDB" w:rsidRPr="00576514" w14:paraId="5AF1B9BD" w14:textId="77777777" w:rsidTr="00BE2DDB">
        <w:tc>
          <w:tcPr>
            <w:tcW w:w="1913" w:type="dxa"/>
            <w:tcBorders>
              <w:top w:val="single" w:sz="4" w:space="0" w:color="auto"/>
              <w:left w:val="single" w:sz="4" w:space="0" w:color="auto"/>
              <w:bottom w:val="single" w:sz="4" w:space="0" w:color="auto"/>
              <w:right w:val="single" w:sz="4" w:space="0" w:color="auto"/>
            </w:tcBorders>
            <w:hideMark/>
          </w:tcPr>
          <w:p w14:paraId="24DE895C" w14:textId="77777777" w:rsidR="00BE2DDB" w:rsidRDefault="00BE2DDB">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08485BAD" w14:textId="77777777" w:rsidR="00BE2DDB" w:rsidRDefault="00BE2DDB">
            <w:pPr>
              <w:rPr>
                <w:bCs/>
                <w:i/>
                <w:lang w:val="en-US"/>
              </w:rPr>
            </w:pPr>
            <w:r>
              <w:rPr>
                <w:bCs/>
                <w:i/>
                <w:lang w:val="en-US"/>
              </w:rPr>
              <w:t>Financing of real estate market</w:t>
            </w:r>
          </w:p>
        </w:tc>
      </w:tr>
      <w:tr w:rsidR="00BE2DDB" w14:paraId="1DB70C68" w14:textId="77777777" w:rsidTr="00BE2DDB">
        <w:tc>
          <w:tcPr>
            <w:tcW w:w="1913" w:type="dxa"/>
            <w:tcBorders>
              <w:top w:val="single" w:sz="4" w:space="0" w:color="auto"/>
              <w:left w:val="single" w:sz="4" w:space="0" w:color="auto"/>
              <w:bottom w:val="single" w:sz="4" w:space="0" w:color="auto"/>
              <w:right w:val="single" w:sz="4" w:space="0" w:color="auto"/>
            </w:tcBorders>
            <w:hideMark/>
          </w:tcPr>
          <w:p w14:paraId="066F62DA" w14:textId="77777777" w:rsidR="00BE2DDB" w:rsidRDefault="00BE2DDB">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7A2FFAD7" w14:textId="77777777" w:rsidR="00BE2DDB" w:rsidRDefault="00BE2DDB">
            <w:pPr>
              <w:rPr>
                <w:bCs/>
                <w:i/>
              </w:rPr>
            </w:pPr>
            <w:r>
              <w:rPr>
                <w:bCs/>
                <w:i/>
              </w:rPr>
              <w:t>15</w:t>
            </w:r>
          </w:p>
        </w:tc>
      </w:tr>
      <w:tr w:rsidR="00BE2DDB" w14:paraId="688A56B6" w14:textId="77777777" w:rsidTr="00BE2DDB">
        <w:tc>
          <w:tcPr>
            <w:tcW w:w="1913" w:type="dxa"/>
            <w:tcBorders>
              <w:top w:val="single" w:sz="4" w:space="0" w:color="auto"/>
              <w:left w:val="single" w:sz="4" w:space="0" w:color="auto"/>
              <w:bottom w:val="single" w:sz="4" w:space="0" w:color="auto"/>
              <w:right w:val="single" w:sz="4" w:space="0" w:color="auto"/>
            </w:tcBorders>
            <w:hideMark/>
          </w:tcPr>
          <w:p w14:paraId="1263C6D4" w14:textId="77777777" w:rsidR="00BE2DDB" w:rsidRDefault="00BE2DDB">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18CF6CB7" w14:textId="77777777" w:rsidR="00BE2DDB" w:rsidRDefault="00BE2DDB">
            <w:pPr>
              <w:rPr>
                <w:bCs/>
                <w:i/>
              </w:rPr>
            </w:pPr>
            <w:r>
              <w:rPr>
                <w:bCs/>
                <w:i/>
              </w:rPr>
              <w:t>Spring semester</w:t>
            </w:r>
          </w:p>
        </w:tc>
      </w:tr>
      <w:tr w:rsidR="00BE2DDB" w14:paraId="58C98131" w14:textId="77777777" w:rsidTr="00BE2DDB">
        <w:tc>
          <w:tcPr>
            <w:tcW w:w="1913" w:type="dxa"/>
            <w:tcBorders>
              <w:top w:val="single" w:sz="4" w:space="0" w:color="auto"/>
              <w:left w:val="single" w:sz="4" w:space="0" w:color="auto"/>
              <w:bottom w:val="single" w:sz="4" w:space="0" w:color="auto"/>
              <w:right w:val="single" w:sz="4" w:space="0" w:color="auto"/>
            </w:tcBorders>
            <w:hideMark/>
          </w:tcPr>
          <w:p w14:paraId="1E2D60BB" w14:textId="77777777" w:rsidR="00BE2DDB" w:rsidRDefault="00BE2DDB">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4DE4ACE4" w14:textId="77777777" w:rsidR="00BE2DDB" w:rsidRDefault="00BE2DDB">
            <w:pPr>
              <w:rPr>
                <w:i/>
              </w:rPr>
            </w:pPr>
            <w:r>
              <w:rPr>
                <w:i/>
              </w:rPr>
              <w:t>basic</w:t>
            </w:r>
          </w:p>
        </w:tc>
      </w:tr>
      <w:tr w:rsidR="00BE2DDB" w14:paraId="26A9885C" w14:textId="77777777" w:rsidTr="00BE2DDB">
        <w:tc>
          <w:tcPr>
            <w:tcW w:w="1913" w:type="dxa"/>
            <w:tcBorders>
              <w:top w:val="single" w:sz="4" w:space="0" w:color="auto"/>
              <w:left w:val="single" w:sz="4" w:space="0" w:color="auto"/>
              <w:bottom w:val="single" w:sz="4" w:space="0" w:color="auto"/>
              <w:right w:val="single" w:sz="4" w:space="0" w:color="auto"/>
            </w:tcBorders>
            <w:hideMark/>
          </w:tcPr>
          <w:p w14:paraId="456E10E3" w14:textId="77777777" w:rsidR="00BE2DDB" w:rsidRDefault="00BE2DDB">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A8AB75F" w14:textId="77777777" w:rsidR="00BE2DDB" w:rsidRDefault="00BE2DDB">
            <w:pPr>
              <w:rPr>
                <w:bCs/>
                <w:i/>
              </w:rPr>
            </w:pPr>
            <w:r>
              <w:rPr>
                <w:bCs/>
                <w:i/>
              </w:rPr>
              <w:t>Wrocław</w:t>
            </w:r>
          </w:p>
        </w:tc>
      </w:tr>
      <w:tr w:rsidR="00BE2DDB" w14:paraId="0A73CA08" w14:textId="77777777" w:rsidTr="00BE2DDB">
        <w:tc>
          <w:tcPr>
            <w:tcW w:w="1913" w:type="dxa"/>
            <w:tcBorders>
              <w:top w:val="single" w:sz="4" w:space="0" w:color="auto"/>
              <w:left w:val="single" w:sz="4" w:space="0" w:color="auto"/>
              <w:bottom w:val="single" w:sz="4" w:space="0" w:color="auto"/>
              <w:right w:val="single" w:sz="4" w:space="0" w:color="auto"/>
            </w:tcBorders>
            <w:hideMark/>
          </w:tcPr>
          <w:p w14:paraId="50E10AE3" w14:textId="77777777" w:rsidR="00BE2DDB" w:rsidRDefault="00BE2DDB">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646B7BA8" w14:textId="77777777" w:rsidR="00BE2DDB" w:rsidRDefault="00BE2DDB">
            <w:pPr>
              <w:rPr>
                <w:i/>
              </w:rPr>
            </w:pPr>
            <w:r>
              <w:rPr>
                <w:i/>
              </w:rPr>
              <w:t>Written exam</w:t>
            </w:r>
          </w:p>
        </w:tc>
      </w:tr>
      <w:tr w:rsidR="00BE2DDB" w14:paraId="42834780" w14:textId="77777777" w:rsidTr="00BE2DDB">
        <w:tc>
          <w:tcPr>
            <w:tcW w:w="1913" w:type="dxa"/>
            <w:tcBorders>
              <w:top w:val="single" w:sz="4" w:space="0" w:color="auto"/>
              <w:left w:val="single" w:sz="4" w:space="0" w:color="auto"/>
              <w:bottom w:val="single" w:sz="4" w:space="0" w:color="auto"/>
              <w:right w:val="single" w:sz="4" w:space="0" w:color="auto"/>
            </w:tcBorders>
            <w:hideMark/>
          </w:tcPr>
          <w:p w14:paraId="171A3AE6" w14:textId="77777777" w:rsidR="00BE2DDB" w:rsidRDefault="00BE2DDB">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6452408D" w14:textId="77777777" w:rsidR="00BE2DDB" w:rsidRDefault="00BE2DDB">
            <w:pPr>
              <w:rPr>
                <w:bCs/>
                <w:i/>
              </w:rPr>
            </w:pPr>
            <w:r>
              <w:rPr>
                <w:bCs/>
                <w:i/>
              </w:rPr>
              <w:t>English</w:t>
            </w:r>
          </w:p>
        </w:tc>
      </w:tr>
      <w:tr w:rsidR="00BE2DDB" w:rsidRPr="00576514" w14:paraId="3A8DE493" w14:textId="77777777" w:rsidTr="00BE2DDB">
        <w:tc>
          <w:tcPr>
            <w:tcW w:w="1913" w:type="dxa"/>
            <w:tcBorders>
              <w:top w:val="single" w:sz="4" w:space="0" w:color="auto"/>
              <w:left w:val="single" w:sz="4" w:space="0" w:color="auto"/>
              <w:bottom w:val="single" w:sz="4" w:space="0" w:color="auto"/>
              <w:right w:val="single" w:sz="4" w:space="0" w:color="auto"/>
            </w:tcBorders>
            <w:hideMark/>
          </w:tcPr>
          <w:p w14:paraId="415AD104" w14:textId="77777777" w:rsidR="00BE2DDB" w:rsidRDefault="00BE2DDB">
            <w:pPr>
              <w:rPr>
                <w:b/>
                <w:bCs/>
                <w:i/>
              </w:rPr>
            </w:pPr>
            <w:r>
              <w:rPr>
                <w:b/>
                <w:bCs/>
                <w:i/>
              </w:rPr>
              <w:lastRenderedPageBreak/>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54116649" w14:textId="77777777" w:rsidR="00BE2DDB" w:rsidRDefault="00BE2DDB">
            <w:pPr>
              <w:rPr>
                <w:i/>
                <w:lang w:val="en-US"/>
              </w:rPr>
            </w:pPr>
            <w:r>
              <w:rPr>
                <w:i/>
                <w:lang w:val="en-US"/>
              </w:rPr>
              <w:t>Basic information about real estate market</w:t>
            </w:r>
          </w:p>
        </w:tc>
      </w:tr>
      <w:tr w:rsidR="00BE2DDB" w14:paraId="3D1958F5" w14:textId="77777777" w:rsidTr="00BE2DDB">
        <w:tc>
          <w:tcPr>
            <w:tcW w:w="1913" w:type="dxa"/>
            <w:tcBorders>
              <w:top w:val="single" w:sz="4" w:space="0" w:color="auto"/>
              <w:left w:val="single" w:sz="4" w:space="0" w:color="auto"/>
              <w:bottom w:val="single" w:sz="4" w:space="0" w:color="auto"/>
              <w:right w:val="single" w:sz="4" w:space="0" w:color="auto"/>
            </w:tcBorders>
            <w:hideMark/>
          </w:tcPr>
          <w:p w14:paraId="70869E03" w14:textId="77777777" w:rsidR="00BE2DDB" w:rsidRDefault="00BE2DDB">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7768C549" w14:textId="77777777" w:rsidR="00BE2DDB" w:rsidRDefault="00BE2DDB">
            <w:pPr>
              <w:rPr>
                <w:bCs/>
                <w:i/>
                <w:lang w:val="en-US"/>
              </w:rPr>
            </w:pPr>
            <w:r>
              <w:rPr>
                <w:bCs/>
                <w:i/>
                <w:lang w:val="en-US"/>
              </w:rPr>
              <w:t>1.</w:t>
            </w:r>
            <w:r>
              <w:rPr>
                <w:lang w:val="en-US"/>
              </w:rPr>
              <w:t xml:space="preserve"> </w:t>
            </w:r>
            <w:r>
              <w:rPr>
                <w:bCs/>
                <w:i/>
                <w:lang w:val="en-US"/>
              </w:rPr>
              <w:t>Financing methods of real estate market</w:t>
            </w:r>
          </w:p>
          <w:p w14:paraId="09656674" w14:textId="77777777" w:rsidR="00BE2DDB" w:rsidRDefault="00BE2DDB">
            <w:pPr>
              <w:rPr>
                <w:bCs/>
                <w:i/>
                <w:lang w:val="en-US"/>
              </w:rPr>
            </w:pPr>
            <w:r>
              <w:rPr>
                <w:bCs/>
                <w:i/>
                <w:lang w:val="en-US"/>
              </w:rPr>
              <w:t>2.Classification of mortgage loans</w:t>
            </w:r>
          </w:p>
          <w:p w14:paraId="12181708" w14:textId="77777777" w:rsidR="00BE2DDB" w:rsidRDefault="00BE2DDB">
            <w:pPr>
              <w:rPr>
                <w:bCs/>
                <w:i/>
                <w:lang w:val="en-US"/>
              </w:rPr>
            </w:pPr>
            <w:r>
              <w:rPr>
                <w:bCs/>
                <w:i/>
                <w:lang w:val="en-US"/>
              </w:rPr>
              <w:t>3.Mortgage insurance</w:t>
            </w:r>
          </w:p>
          <w:p w14:paraId="41384BCC" w14:textId="77777777" w:rsidR="00BE2DDB" w:rsidRPr="00BE2DDB" w:rsidRDefault="00BE2DDB">
            <w:pPr>
              <w:rPr>
                <w:bCs/>
                <w:i/>
                <w:lang w:val="en-US"/>
              </w:rPr>
            </w:pPr>
            <w:r w:rsidRPr="00BE2DDB">
              <w:rPr>
                <w:bCs/>
                <w:i/>
                <w:lang w:val="en-US"/>
              </w:rPr>
              <w:t>4.Financing corporate real estate</w:t>
            </w:r>
          </w:p>
          <w:p w14:paraId="27C0AC4D" w14:textId="77777777" w:rsidR="00BE2DDB" w:rsidRDefault="00BE2DDB">
            <w:pPr>
              <w:rPr>
                <w:bCs/>
                <w:i/>
                <w:lang w:val="en-US"/>
              </w:rPr>
            </w:pPr>
            <w:r>
              <w:rPr>
                <w:bCs/>
                <w:i/>
                <w:lang w:val="en-US"/>
              </w:rPr>
              <w:t>5. Leasing</w:t>
            </w:r>
          </w:p>
          <w:p w14:paraId="259EBBA0" w14:textId="77777777" w:rsidR="00BE2DDB" w:rsidRDefault="00BE2DDB">
            <w:pPr>
              <w:rPr>
                <w:bCs/>
                <w:i/>
                <w:lang w:val="en-US"/>
              </w:rPr>
            </w:pPr>
            <w:r>
              <w:rPr>
                <w:bCs/>
                <w:i/>
                <w:lang w:val="en-US"/>
              </w:rPr>
              <w:t>6. Project finance</w:t>
            </w:r>
          </w:p>
          <w:p w14:paraId="55909EB3" w14:textId="77777777" w:rsidR="00BE2DDB" w:rsidRDefault="00BE2DDB">
            <w:pPr>
              <w:rPr>
                <w:bCs/>
                <w:i/>
                <w:lang w:val="en-US"/>
              </w:rPr>
            </w:pPr>
            <w:r>
              <w:rPr>
                <w:bCs/>
                <w:i/>
                <w:lang w:val="en-US"/>
              </w:rPr>
              <w:t>7. Mezzanine finance</w:t>
            </w:r>
          </w:p>
          <w:p w14:paraId="28250DFF" w14:textId="77777777" w:rsidR="00BE2DDB" w:rsidRDefault="00BE2DDB">
            <w:pPr>
              <w:rPr>
                <w:bCs/>
                <w:i/>
                <w:lang w:val="en-US"/>
              </w:rPr>
            </w:pPr>
            <w:r>
              <w:rPr>
                <w:bCs/>
                <w:i/>
                <w:lang w:val="en-US"/>
              </w:rPr>
              <w:t>8. Risk analysis</w:t>
            </w:r>
          </w:p>
          <w:p w14:paraId="3096C8BA" w14:textId="77777777" w:rsidR="00BE2DDB" w:rsidRDefault="00BE2DDB">
            <w:pPr>
              <w:rPr>
                <w:bCs/>
                <w:i/>
                <w:lang w:val="en-US"/>
              </w:rPr>
            </w:pPr>
            <w:r>
              <w:rPr>
                <w:bCs/>
                <w:i/>
                <w:lang w:val="en-US"/>
              </w:rPr>
              <w:t>9.</w:t>
            </w:r>
            <w:r>
              <w:rPr>
                <w:lang w:val="en-US"/>
              </w:rPr>
              <w:t xml:space="preserve"> </w:t>
            </w:r>
            <w:r>
              <w:rPr>
                <w:bCs/>
                <w:i/>
                <w:lang w:val="en-US"/>
              </w:rPr>
              <w:t>The secondary mortgage market</w:t>
            </w:r>
          </w:p>
          <w:p w14:paraId="239F604A" w14:textId="77777777" w:rsidR="00BE2DDB" w:rsidRDefault="00BE2DDB">
            <w:pPr>
              <w:rPr>
                <w:bCs/>
                <w:i/>
                <w:lang w:val="en-US"/>
              </w:rPr>
            </w:pPr>
            <w:r>
              <w:rPr>
                <w:bCs/>
                <w:i/>
                <w:lang w:val="en-US"/>
              </w:rPr>
              <w:t>10.</w:t>
            </w:r>
            <w:r>
              <w:rPr>
                <w:lang w:val="en-US"/>
              </w:rPr>
              <w:t xml:space="preserve"> </w:t>
            </w:r>
            <w:r>
              <w:rPr>
                <w:bCs/>
                <w:i/>
                <w:lang w:val="en-US"/>
              </w:rPr>
              <w:t>Real estate investment trust</w:t>
            </w:r>
          </w:p>
          <w:p w14:paraId="343DACC2" w14:textId="77777777" w:rsidR="00BE2DDB" w:rsidRDefault="00BE2DDB">
            <w:pPr>
              <w:rPr>
                <w:bCs/>
                <w:i/>
                <w:lang w:val="en-US"/>
              </w:rPr>
            </w:pPr>
          </w:p>
        </w:tc>
      </w:tr>
      <w:tr w:rsidR="00BE2DDB" w:rsidRPr="00576514" w14:paraId="03D2539E" w14:textId="77777777" w:rsidTr="00BE2DDB">
        <w:tc>
          <w:tcPr>
            <w:tcW w:w="1913" w:type="dxa"/>
            <w:tcBorders>
              <w:top w:val="single" w:sz="4" w:space="0" w:color="auto"/>
              <w:left w:val="single" w:sz="4" w:space="0" w:color="auto"/>
              <w:bottom w:val="single" w:sz="4" w:space="0" w:color="auto"/>
              <w:right w:val="single" w:sz="4" w:space="0" w:color="auto"/>
            </w:tcBorders>
            <w:hideMark/>
          </w:tcPr>
          <w:p w14:paraId="1076779D" w14:textId="77777777" w:rsidR="00BE2DDB" w:rsidRDefault="00BE2DDB">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2BD775E3" w14:textId="77777777" w:rsidR="00BE2DDB" w:rsidRDefault="00BE2DDB">
            <w:pPr>
              <w:rPr>
                <w:bCs/>
                <w:i/>
                <w:lang w:val="en-US"/>
              </w:rPr>
            </w:pPr>
            <w:r>
              <w:rPr>
                <w:bCs/>
                <w:i/>
                <w:lang w:val="en-US"/>
              </w:rPr>
              <w:t>Knowledge of financing methods of the real estate market</w:t>
            </w:r>
          </w:p>
        </w:tc>
      </w:tr>
      <w:tr w:rsidR="00BE2DDB" w14:paraId="5BCEB2E2" w14:textId="77777777" w:rsidTr="00BE2DDB">
        <w:tc>
          <w:tcPr>
            <w:tcW w:w="1913" w:type="dxa"/>
            <w:tcBorders>
              <w:top w:val="single" w:sz="4" w:space="0" w:color="auto"/>
              <w:left w:val="single" w:sz="4" w:space="0" w:color="auto"/>
              <w:bottom w:val="single" w:sz="4" w:space="0" w:color="auto"/>
              <w:right w:val="single" w:sz="4" w:space="0" w:color="auto"/>
            </w:tcBorders>
            <w:hideMark/>
          </w:tcPr>
          <w:p w14:paraId="36DE992F" w14:textId="77777777" w:rsidR="00BE2DDB" w:rsidRDefault="00BE2DDB">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tcPr>
          <w:p w14:paraId="14A7702D" w14:textId="77777777" w:rsidR="00BE2DDB" w:rsidRDefault="00BE2DDB">
            <w:pPr>
              <w:rPr>
                <w:bCs/>
                <w:i/>
              </w:rPr>
            </w:pPr>
            <w:r w:rsidRPr="00BE2DDB">
              <w:rPr>
                <w:bCs/>
                <w:i/>
              </w:rPr>
              <w:t>Patry</w:t>
            </w:r>
            <w:r>
              <w:rPr>
                <w:bCs/>
                <w:i/>
              </w:rPr>
              <w:t>cja Kowalczyk-Rólczyńska, PhD</w:t>
            </w:r>
          </w:p>
          <w:p w14:paraId="7687287D" w14:textId="77777777" w:rsidR="00BE2DDB" w:rsidRDefault="00F52387">
            <w:pPr>
              <w:rPr>
                <w:bCs/>
                <w:i/>
              </w:rPr>
            </w:pPr>
            <w:hyperlink r:id="rId17" w:history="1">
              <w:r w:rsidR="00BE2DDB">
                <w:rPr>
                  <w:rStyle w:val="Hipercze"/>
                  <w:bCs/>
                  <w:i/>
                </w:rPr>
                <w:t>patrycja.kowalczyk@ue.wroc.pl</w:t>
              </w:r>
            </w:hyperlink>
          </w:p>
          <w:p w14:paraId="3A2941D1" w14:textId="77777777" w:rsidR="00BE2DDB" w:rsidRDefault="00BE2DDB">
            <w:pPr>
              <w:rPr>
                <w:bCs/>
                <w:i/>
              </w:rPr>
            </w:pPr>
          </w:p>
        </w:tc>
      </w:tr>
      <w:tr w:rsidR="00BE2DDB" w:rsidRPr="00576514" w14:paraId="11F76AF8" w14:textId="77777777" w:rsidTr="00BE2DDB">
        <w:trPr>
          <w:trHeight w:val="262"/>
        </w:trPr>
        <w:tc>
          <w:tcPr>
            <w:tcW w:w="1913" w:type="dxa"/>
            <w:tcBorders>
              <w:top w:val="single" w:sz="4" w:space="0" w:color="auto"/>
              <w:left w:val="single" w:sz="4" w:space="0" w:color="auto"/>
              <w:bottom w:val="single" w:sz="4" w:space="0" w:color="auto"/>
              <w:right w:val="single" w:sz="4" w:space="0" w:color="auto"/>
            </w:tcBorders>
            <w:hideMark/>
          </w:tcPr>
          <w:p w14:paraId="23B17EA4" w14:textId="77777777" w:rsidR="00BE2DDB" w:rsidRDefault="00BE2DDB">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6B541AB0" w14:textId="77777777" w:rsidR="00BE2DDB" w:rsidRDefault="00BE2DDB">
            <w:pPr>
              <w:rPr>
                <w:bCs/>
                <w:i/>
                <w:lang w:val="en-US"/>
              </w:rPr>
            </w:pPr>
            <w:r>
              <w:rPr>
                <w:bCs/>
                <w:i/>
                <w:lang w:val="en-US"/>
              </w:rPr>
              <w:t>1. Brueggeman W.B., Fisher J.D., „Real estate finance and investments”, McGraw Hill, New York, 2005</w:t>
            </w:r>
          </w:p>
          <w:p w14:paraId="1490CC39" w14:textId="77777777" w:rsidR="00BE2DDB" w:rsidRDefault="00BE2DDB">
            <w:pPr>
              <w:rPr>
                <w:bCs/>
                <w:i/>
                <w:lang w:val="en-US"/>
              </w:rPr>
            </w:pPr>
            <w:r>
              <w:rPr>
                <w:bCs/>
                <w:i/>
                <w:lang w:val="en-US"/>
              </w:rPr>
              <w:t>2. Ling D.C., Archer W.R.,”Real estate principles”, McGraw Hill, New York, 2005</w:t>
            </w:r>
          </w:p>
        </w:tc>
      </w:tr>
      <w:tr w:rsidR="00BE2DDB" w14:paraId="59F9E3F0" w14:textId="77777777" w:rsidTr="00BE2DDB">
        <w:trPr>
          <w:trHeight w:val="262"/>
        </w:trPr>
        <w:tc>
          <w:tcPr>
            <w:tcW w:w="1913" w:type="dxa"/>
            <w:tcBorders>
              <w:top w:val="single" w:sz="4" w:space="0" w:color="auto"/>
              <w:left w:val="single" w:sz="4" w:space="0" w:color="auto"/>
              <w:bottom w:val="single" w:sz="4" w:space="0" w:color="auto"/>
              <w:right w:val="single" w:sz="4" w:space="0" w:color="auto"/>
            </w:tcBorders>
            <w:hideMark/>
          </w:tcPr>
          <w:p w14:paraId="5BCF71C7" w14:textId="77777777" w:rsidR="00BE2DDB" w:rsidRDefault="00BE2DDB">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404CB649" w14:textId="77777777" w:rsidR="00BE2DDB" w:rsidRDefault="00BE2DDB">
            <w:pPr>
              <w:rPr>
                <w:bCs/>
                <w:i/>
              </w:rPr>
            </w:pPr>
            <w:r>
              <w:rPr>
                <w:bCs/>
                <w:i/>
              </w:rPr>
              <w:t>All students</w:t>
            </w:r>
          </w:p>
        </w:tc>
      </w:tr>
      <w:tr w:rsidR="00BE2DDB" w14:paraId="1D1CFA1B" w14:textId="77777777" w:rsidTr="00BE2DDB">
        <w:trPr>
          <w:trHeight w:val="262"/>
        </w:trPr>
        <w:tc>
          <w:tcPr>
            <w:tcW w:w="1913" w:type="dxa"/>
            <w:tcBorders>
              <w:top w:val="single" w:sz="4" w:space="0" w:color="auto"/>
              <w:left w:val="single" w:sz="4" w:space="0" w:color="auto"/>
              <w:bottom w:val="single" w:sz="4" w:space="0" w:color="auto"/>
              <w:right w:val="single" w:sz="4" w:space="0" w:color="auto"/>
            </w:tcBorders>
            <w:hideMark/>
          </w:tcPr>
          <w:p w14:paraId="62AA4AB9" w14:textId="77777777" w:rsidR="00BE2DDB" w:rsidRDefault="00BE2DDB">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3A01818F" w14:textId="77777777" w:rsidR="00BE2DDB" w:rsidRDefault="00BE2DDB">
            <w:pPr>
              <w:rPr>
                <w:bCs/>
                <w:i/>
              </w:rPr>
            </w:pPr>
          </w:p>
        </w:tc>
        <w:tc>
          <w:tcPr>
            <w:tcW w:w="6262" w:type="dxa"/>
            <w:tcBorders>
              <w:top w:val="single" w:sz="4" w:space="0" w:color="auto"/>
              <w:left w:val="nil"/>
              <w:bottom w:val="single" w:sz="4" w:space="0" w:color="auto"/>
              <w:right w:val="single" w:sz="4" w:space="0" w:color="auto"/>
            </w:tcBorders>
            <w:hideMark/>
          </w:tcPr>
          <w:p w14:paraId="66D4296F" w14:textId="77777777" w:rsidR="00BE2DDB" w:rsidRDefault="00BE2DDB">
            <w:pPr>
              <w:rPr>
                <w:bCs/>
                <w:i/>
              </w:rPr>
            </w:pPr>
            <w:r>
              <w:rPr>
                <w:bCs/>
                <w:i/>
              </w:rPr>
              <w:t>tak - nazwa przedmiotu: Finansowanie nieruchomości</w:t>
            </w:r>
          </w:p>
          <w:p w14:paraId="74466309" w14:textId="77777777" w:rsidR="00BE2DDB" w:rsidRDefault="00BE2DDB">
            <w:pPr>
              <w:rPr>
                <w:bCs/>
                <w:i/>
              </w:rPr>
            </w:pPr>
            <w:r>
              <w:rPr>
                <w:bCs/>
                <w:i/>
              </w:rPr>
              <w:t>wydział: Zarządzania, Informatyki i Finansów</w:t>
            </w:r>
          </w:p>
          <w:p w14:paraId="4B5236B2" w14:textId="77777777" w:rsidR="00BE2DDB" w:rsidRDefault="00BE2DDB">
            <w:pPr>
              <w:rPr>
                <w:bCs/>
                <w:i/>
              </w:rPr>
            </w:pPr>
            <w:r>
              <w:rPr>
                <w:bCs/>
                <w:i/>
              </w:rPr>
              <w:t>kierunek: Finanse i rachunkowość</w:t>
            </w:r>
          </w:p>
          <w:p w14:paraId="2C093032" w14:textId="77777777" w:rsidR="00BE2DDB" w:rsidRDefault="00BE2DDB">
            <w:pPr>
              <w:rPr>
                <w:bCs/>
                <w:i/>
              </w:rPr>
            </w:pPr>
            <w:r>
              <w:rPr>
                <w:bCs/>
                <w:i/>
              </w:rPr>
              <w:t xml:space="preserve">specjalność: Rynek nieruchomości </w:t>
            </w:r>
          </w:p>
          <w:p w14:paraId="778AA65B" w14:textId="77777777" w:rsidR="00BE2DDB" w:rsidRDefault="00BE2DDB">
            <w:pPr>
              <w:rPr>
                <w:bCs/>
                <w:i/>
              </w:rPr>
            </w:pPr>
            <w:r>
              <w:rPr>
                <w:bCs/>
                <w:i/>
              </w:rPr>
              <w:t>rok: II, studia II stopnia</w:t>
            </w:r>
          </w:p>
        </w:tc>
      </w:tr>
    </w:tbl>
    <w:p w14:paraId="7BB399D3" w14:textId="77777777" w:rsidR="00BE2DDB" w:rsidRDefault="00BE2DDB"/>
    <w:p w14:paraId="34212073" w14:textId="77777777" w:rsidR="00BE2DDB" w:rsidRDefault="00BE2D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1219BC" w14:paraId="47789CAA" w14:textId="77777777" w:rsidTr="001219BC">
        <w:tc>
          <w:tcPr>
            <w:tcW w:w="1913" w:type="dxa"/>
            <w:tcBorders>
              <w:top w:val="single" w:sz="4" w:space="0" w:color="auto"/>
              <w:left w:val="single" w:sz="4" w:space="0" w:color="auto"/>
              <w:bottom w:val="single" w:sz="4" w:space="0" w:color="auto"/>
              <w:right w:val="single" w:sz="4" w:space="0" w:color="auto"/>
            </w:tcBorders>
            <w:hideMark/>
          </w:tcPr>
          <w:p w14:paraId="75E6ABB9" w14:textId="77777777" w:rsidR="001219BC" w:rsidRDefault="001219BC">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tcPr>
          <w:p w14:paraId="2D56D125" w14:textId="77777777" w:rsidR="001219BC" w:rsidRDefault="001219BC">
            <w:pPr>
              <w:rPr>
                <w:b/>
                <w:i/>
              </w:rPr>
            </w:pPr>
            <w:r>
              <w:rPr>
                <w:b/>
                <w:i/>
              </w:rPr>
              <w:t>LIFE AND HEALTH INSURANCE</w:t>
            </w:r>
          </w:p>
          <w:p w14:paraId="76A23282" w14:textId="77777777" w:rsidR="001219BC" w:rsidRDefault="001219BC">
            <w:pPr>
              <w:rPr>
                <w:bCs/>
                <w:i/>
              </w:rPr>
            </w:pPr>
          </w:p>
        </w:tc>
      </w:tr>
      <w:tr w:rsidR="001219BC" w14:paraId="591C92F4" w14:textId="77777777" w:rsidTr="001219BC">
        <w:tc>
          <w:tcPr>
            <w:tcW w:w="1913" w:type="dxa"/>
            <w:tcBorders>
              <w:top w:val="single" w:sz="4" w:space="0" w:color="auto"/>
              <w:left w:val="single" w:sz="4" w:space="0" w:color="auto"/>
              <w:bottom w:val="single" w:sz="4" w:space="0" w:color="auto"/>
              <w:right w:val="single" w:sz="4" w:space="0" w:color="auto"/>
            </w:tcBorders>
            <w:hideMark/>
          </w:tcPr>
          <w:p w14:paraId="791EEDE9" w14:textId="77777777" w:rsidR="001219BC" w:rsidRDefault="001219BC">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329A00C7" w14:textId="77777777" w:rsidR="001219BC" w:rsidRDefault="001219BC">
            <w:pPr>
              <w:rPr>
                <w:bCs/>
                <w:i/>
              </w:rPr>
            </w:pPr>
            <w:r>
              <w:rPr>
                <w:bCs/>
                <w:i/>
              </w:rPr>
              <w:t>15</w:t>
            </w:r>
          </w:p>
        </w:tc>
      </w:tr>
      <w:tr w:rsidR="001219BC" w14:paraId="1E13E423" w14:textId="77777777" w:rsidTr="001219BC">
        <w:tc>
          <w:tcPr>
            <w:tcW w:w="1913" w:type="dxa"/>
            <w:tcBorders>
              <w:top w:val="single" w:sz="4" w:space="0" w:color="auto"/>
              <w:left w:val="single" w:sz="4" w:space="0" w:color="auto"/>
              <w:bottom w:val="single" w:sz="4" w:space="0" w:color="auto"/>
              <w:right w:val="single" w:sz="4" w:space="0" w:color="auto"/>
            </w:tcBorders>
            <w:hideMark/>
          </w:tcPr>
          <w:p w14:paraId="383E917A" w14:textId="77777777" w:rsidR="001219BC" w:rsidRDefault="001219BC">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535FD24E" w14:textId="77777777" w:rsidR="001219BC" w:rsidRDefault="001219BC">
            <w:pPr>
              <w:rPr>
                <w:bCs/>
                <w:i/>
              </w:rPr>
            </w:pPr>
            <w:r>
              <w:rPr>
                <w:bCs/>
                <w:i/>
              </w:rPr>
              <w:t>Summer</w:t>
            </w:r>
          </w:p>
        </w:tc>
      </w:tr>
      <w:tr w:rsidR="001219BC" w14:paraId="25E943D2" w14:textId="77777777" w:rsidTr="001219BC">
        <w:tc>
          <w:tcPr>
            <w:tcW w:w="1913" w:type="dxa"/>
            <w:tcBorders>
              <w:top w:val="single" w:sz="4" w:space="0" w:color="auto"/>
              <w:left w:val="single" w:sz="4" w:space="0" w:color="auto"/>
              <w:bottom w:val="single" w:sz="4" w:space="0" w:color="auto"/>
              <w:right w:val="single" w:sz="4" w:space="0" w:color="auto"/>
            </w:tcBorders>
            <w:hideMark/>
          </w:tcPr>
          <w:p w14:paraId="7C23D878" w14:textId="77777777" w:rsidR="001219BC" w:rsidRDefault="001219BC">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63477EC" w14:textId="77777777" w:rsidR="001219BC" w:rsidRDefault="001219BC">
            <w:pPr>
              <w:rPr>
                <w:i/>
              </w:rPr>
            </w:pPr>
            <w:r>
              <w:rPr>
                <w:i/>
              </w:rPr>
              <w:t>Basic</w:t>
            </w:r>
          </w:p>
        </w:tc>
      </w:tr>
      <w:tr w:rsidR="001219BC" w14:paraId="3E64D1F2" w14:textId="77777777" w:rsidTr="001219BC">
        <w:tc>
          <w:tcPr>
            <w:tcW w:w="1913" w:type="dxa"/>
            <w:tcBorders>
              <w:top w:val="single" w:sz="4" w:space="0" w:color="auto"/>
              <w:left w:val="single" w:sz="4" w:space="0" w:color="auto"/>
              <w:bottom w:val="single" w:sz="4" w:space="0" w:color="auto"/>
              <w:right w:val="single" w:sz="4" w:space="0" w:color="auto"/>
            </w:tcBorders>
            <w:hideMark/>
          </w:tcPr>
          <w:p w14:paraId="00DB93C7" w14:textId="77777777" w:rsidR="001219BC" w:rsidRDefault="001219BC">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2C0ED86" w14:textId="77777777" w:rsidR="001219BC" w:rsidRDefault="001219BC">
            <w:pPr>
              <w:rPr>
                <w:bCs/>
                <w:i/>
              </w:rPr>
            </w:pPr>
            <w:r>
              <w:rPr>
                <w:bCs/>
                <w:i/>
              </w:rPr>
              <w:t xml:space="preserve">Wrocław </w:t>
            </w:r>
          </w:p>
        </w:tc>
      </w:tr>
      <w:tr w:rsidR="001219BC" w14:paraId="11B0C016" w14:textId="77777777" w:rsidTr="001219BC">
        <w:tc>
          <w:tcPr>
            <w:tcW w:w="1913" w:type="dxa"/>
            <w:tcBorders>
              <w:top w:val="single" w:sz="4" w:space="0" w:color="auto"/>
              <w:left w:val="single" w:sz="4" w:space="0" w:color="auto"/>
              <w:bottom w:val="single" w:sz="4" w:space="0" w:color="auto"/>
              <w:right w:val="single" w:sz="4" w:space="0" w:color="auto"/>
            </w:tcBorders>
            <w:hideMark/>
          </w:tcPr>
          <w:p w14:paraId="3CD712F5" w14:textId="77777777" w:rsidR="001219BC" w:rsidRDefault="001219BC">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1FF0AA9" w14:textId="77777777" w:rsidR="001219BC" w:rsidRDefault="001219BC">
            <w:pPr>
              <w:rPr>
                <w:i/>
              </w:rPr>
            </w:pPr>
            <w:r>
              <w:rPr>
                <w:i/>
              </w:rPr>
              <w:t xml:space="preserve">Test </w:t>
            </w:r>
          </w:p>
          <w:p w14:paraId="5048BE13" w14:textId="77777777" w:rsidR="001219BC" w:rsidRDefault="001219BC">
            <w:pPr>
              <w:rPr>
                <w:i/>
              </w:rPr>
            </w:pPr>
            <w:r>
              <w:rPr>
                <w:i/>
              </w:rPr>
              <w:t>Students presentations</w:t>
            </w:r>
          </w:p>
        </w:tc>
      </w:tr>
      <w:tr w:rsidR="001219BC" w14:paraId="2EC5FB2F" w14:textId="77777777" w:rsidTr="001219BC">
        <w:tc>
          <w:tcPr>
            <w:tcW w:w="1913" w:type="dxa"/>
            <w:tcBorders>
              <w:top w:val="single" w:sz="4" w:space="0" w:color="auto"/>
              <w:left w:val="single" w:sz="4" w:space="0" w:color="auto"/>
              <w:bottom w:val="single" w:sz="4" w:space="0" w:color="auto"/>
              <w:right w:val="single" w:sz="4" w:space="0" w:color="auto"/>
            </w:tcBorders>
            <w:hideMark/>
          </w:tcPr>
          <w:p w14:paraId="44C5D605" w14:textId="77777777" w:rsidR="001219BC" w:rsidRDefault="001219BC">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74B06956" w14:textId="77777777" w:rsidR="001219BC" w:rsidRDefault="001219BC">
            <w:pPr>
              <w:rPr>
                <w:bCs/>
                <w:i/>
              </w:rPr>
            </w:pPr>
            <w:r>
              <w:rPr>
                <w:bCs/>
                <w:i/>
              </w:rPr>
              <w:t>English</w:t>
            </w:r>
          </w:p>
        </w:tc>
      </w:tr>
      <w:tr w:rsidR="001219BC" w14:paraId="6610899A" w14:textId="77777777" w:rsidTr="001219BC">
        <w:tc>
          <w:tcPr>
            <w:tcW w:w="1913" w:type="dxa"/>
            <w:tcBorders>
              <w:top w:val="single" w:sz="4" w:space="0" w:color="auto"/>
              <w:left w:val="single" w:sz="4" w:space="0" w:color="auto"/>
              <w:bottom w:val="single" w:sz="4" w:space="0" w:color="auto"/>
              <w:right w:val="single" w:sz="4" w:space="0" w:color="auto"/>
            </w:tcBorders>
            <w:hideMark/>
          </w:tcPr>
          <w:p w14:paraId="7C420620" w14:textId="77777777" w:rsidR="001219BC" w:rsidRDefault="001219BC">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tcPr>
          <w:p w14:paraId="0BF1E17B" w14:textId="77777777" w:rsidR="001219BC" w:rsidRDefault="001219BC">
            <w:pPr>
              <w:rPr>
                <w:i/>
              </w:rPr>
            </w:pPr>
            <w:r>
              <w:rPr>
                <w:i/>
              </w:rPr>
              <w:t>Non</w:t>
            </w:r>
          </w:p>
          <w:p w14:paraId="5963D5DE" w14:textId="77777777" w:rsidR="001219BC" w:rsidRDefault="001219BC">
            <w:pPr>
              <w:rPr>
                <w:i/>
              </w:rPr>
            </w:pPr>
          </w:p>
        </w:tc>
      </w:tr>
      <w:tr w:rsidR="001219BC" w:rsidRPr="00576514" w14:paraId="2932F119" w14:textId="77777777" w:rsidTr="001219BC">
        <w:tc>
          <w:tcPr>
            <w:tcW w:w="1913" w:type="dxa"/>
            <w:tcBorders>
              <w:top w:val="single" w:sz="4" w:space="0" w:color="auto"/>
              <w:left w:val="single" w:sz="4" w:space="0" w:color="auto"/>
              <w:bottom w:val="single" w:sz="4" w:space="0" w:color="auto"/>
              <w:right w:val="single" w:sz="4" w:space="0" w:color="auto"/>
            </w:tcBorders>
            <w:hideMark/>
          </w:tcPr>
          <w:p w14:paraId="237BBEA0" w14:textId="77777777" w:rsidR="001219BC" w:rsidRDefault="001219BC">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5D4CC642" w14:textId="77777777" w:rsidR="001219BC" w:rsidRDefault="001219BC" w:rsidP="001219BC">
            <w:pPr>
              <w:numPr>
                <w:ilvl w:val="0"/>
                <w:numId w:val="12"/>
              </w:numPr>
              <w:rPr>
                <w:bCs/>
                <w:sz w:val="20"/>
                <w:lang w:val="en-US"/>
              </w:rPr>
            </w:pPr>
            <w:r>
              <w:rPr>
                <w:bCs/>
                <w:sz w:val="20"/>
                <w:lang w:val="en-US"/>
              </w:rPr>
              <w:t>specific features of life insurance,</w:t>
            </w:r>
          </w:p>
          <w:p w14:paraId="655EAC6A" w14:textId="77777777" w:rsidR="001219BC" w:rsidRDefault="001219BC" w:rsidP="001219BC">
            <w:pPr>
              <w:numPr>
                <w:ilvl w:val="0"/>
                <w:numId w:val="12"/>
              </w:numPr>
              <w:rPr>
                <w:bCs/>
                <w:sz w:val="20"/>
                <w:lang w:val="en-US"/>
              </w:rPr>
            </w:pPr>
            <w:r>
              <w:rPr>
                <w:bCs/>
                <w:sz w:val="20"/>
                <w:lang w:val="en-US"/>
              </w:rPr>
              <w:t>main types of life insurance products,</w:t>
            </w:r>
          </w:p>
          <w:p w14:paraId="7C09418F" w14:textId="77777777" w:rsidR="001219BC" w:rsidRDefault="001219BC" w:rsidP="001219BC">
            <w:pPr>
              <w:numPr>
                <w:ilvl w:val="0"/>
                <w:numId w:val="12"/>
              </w:numPr>
              <w:rPr>
                <w:bCs/>
                <w:sz w:val="20"/>
                <w:lang w:val="en-US"/>
              </w:rPr>
            </w:pPr>
            <w:r>
              <w:rPr>
                <w:bCs/>
                <w:sz w:val="20"/>
                <w:lang w:val="en-US"/>
              </w:rPr>
              <w:t>methods of estimating the amount of life insurance,</w:t>
            </w:r>
          </w:p>
          <w:p w14:paraId="0A25101A" w14:textId="77777777" w:rsidR="001219BC" w:rsidRDefault="001219BC" w:rsidP="001219BC">
            <w:pPr>
              <w:numPr>
                <w:ilvl w:val="0"/>
                <w:numId w:val="12"/>
              </w:numPr>
              <w:rPr>
                <w:bCs/>
                <w:sz w:val="20"/>
                <w:lang w:val="en-US"/>
              </w:rPr>
            </w:pPr>
            <w:r>
              <w:rPr>
                <w:bCs/>
                <w:sz w:val="20"/>
                <w:lang w:val="en-US"/>
              </w:rPr>
              <w:t>group life insurance,</w:t>
            </w:r>
          </w:p>
          <w:p w14:paraId="4AE76061" w14:textId="77777777" w:rsidR="001219BC" w:rsidRDefault="001219BC" w:rsidP="001219BC">
            <w:pPr>
              <w:numPr>
                <w:ilvl w:val="0"/>
                <w:numId w:val="12"/>
              </w:numPr>
              <w:rPr>
                <w:bCs/>
                <w:sz w:val="20"/>
                <w:lang w:val="en-US"/>
              </w:rPr>
            </w:pPr>
            <w:r>
              <w:rPr>
                <w:bCs/>
                <w:sz w:val="20"/>
                <w:lang w:val="en-US"/>
              </w:rPr>
              <w:t>private health insurance in health care financing systems.</w:t>
            </w:r>
          </w:p>
          <w:p w14:paraId="29694627" w14:textId="77777777" w:rsidR="001219BC" w:rsidRDefault="001219BC">
            <w:pPr>
              <w:rPr>
                <w:rStyle w:val="hps"/>
                <w:lang w:val="en"/>
              </w:rPr>
            </w:pPr>
          </w:p>
          <w:p w14:paraId="46B502A3" w14:textId="77777777" w:rsidR="001219BC" w:rsidRDefault="001219BC">
            <w:pPr>
              <w:rPr>
                <w:b/>
                <w:sz w:val="20"/>
                <w:u w:val="single"/>
                <w:lang w:val="en-US"/>
              </w:rPr>
            </w:pPr>
            <w:r>
              <w:rPr>
                <w:rStyle w:val="hps"/>
                <w:lang w:val="en"/>
              </w:rPr>
              <w:t>Lecturing: presentations</w:t>
            </w:r>
            <w:r>
              <w:rPr>
                <w:rStyle w:val="shorttext"/>
                <w:lang w:val="en"/>
              </w:rPr>
              <w:t xml:space="preserve"> </w:t>
            </w:r>
            <w:r>
              <w:rPr>
                <w:rStyle w:val="hps"/>
                <w:lang w:val="en"/>
              </w:rPr>
              <w:t>using examples</w:t>
            </w:r>
            <w:r>
              <w:rPr>
                <w:rStyle w:val="shorttext"/>
                <w:lang w:val="en"/>
              </w:rPr>
              <w:t xml:space="preserve"> </w:t>
            </w:r>
            <w:r>
              <w:rPr>
                <w:rStyle w:val="hps"/>
                <w:lang w:val="en"/>
              </w:rPr>
              <w:t>from practice, discussions</w:t>
            </w:r>
          </w:p>
        </w:tc>
      </w:tr>
      <w:tr w:rsidR="001219BC" w:rsidRPr="00576514" w14:paraId="2A950B5E" w14:textId="77777777" w:rsidTr="001219BC">
        <w:tc>
          <w:tcPr>
            <w:tcW w:w="1913" w:type="dxa"/>
            <w:tcBorders>
              <w:top w:val="single" w:sz="4" w:space="0" w:color="auto"/>
              <w:left w:val="single" w:sz="4" w:space="0" w:color="auto"/>
              <w:bottom w:val="single" w:sz="4" w:space="0" w:color="auto"/>
              <w:right w:val="single" w:sz="4" w:space="0" w:color="auto"/>
            </w:tcBorders>
            <w:hideMark/>
          </w:tcPr>
          <w:p w14:paraId="2258034E" w14:textId="77777777" w:rsidR="001219BC" w:rsidRDefault="001219BC">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tcPr>
          <w:p w14:paraId="25839C28" w14:textId="77777777" w:rsidR="001219BC" w:rsidRDefault="001219BC">
            <w:pPr>
              <w:rPr>
                <w:sz w:val="22"/>
                <w:lang w:val="en-US"/>
              </w:rPr>
            </w:pPr>
            <w:r>
              <w:rPr>
                <w:sz w:val="22"/>
                <w:lang w:val="en-US"/>
              </w:rPr>
              <w:t>Knowledge of life insurance characteristics</w:t>
            </w:r>
          </w:p>
          <w:p w14:paraId="450A75AF" w14:textId="77777777" w:rsidR="001219BC" w:rsidRDefault="001219BC">
            <w:pPr>
              <w:rPr>
                <w:sz w:val="22"/>
                <w:lang w:val="en-US"/>
              </w:rPr>
            </w:pPr>
            <w:r>
              <w:rPr>
                <w:sz w:val="22"/>
                <w:lang w:val="en-US"/>
              </w:rPr>
              <w:t>Knowledge of main types of life insurance</w:t>
            </w:r>
          </w:p>
          <w:p w14:paraId="3D519B88" w14:textId="77777777" w:rsidR="001219BC" w:rsidRDefault="001219BC">
            <w:pPr>
              <w:rPr>
                <w:rStyle w:val="hps"/>
                <w:lang w:val="en"/>
              </w:rPr>
            </w:pPr>
            <w:r>
              <w:rPr>
                <w:rStyle w:val="hps"/>
                <w:lang w:val="en"/>
              </w:rPr>
              <w:t>Knowledge of</w:t>
            </w:r>
            <w:r>
              <w:rPr>
                <w:lang w:val="en"/>
              </w:rPr>
              <w:t xml:space="preserve"> </w:t>
            </w:r>
            <w:r>
              <w:rPr>
                <w:rStyle w:val="hps"/>
                <w:lang w:val="en"/>
              </w:rPr>
              <w:t>the methods used to estimate the amount of life insurance</w:t>
            </w:r>
          </w:p>
          <w:p w14:paraId="7EC88BE4" w14:textId="77777777" w:rsidR="001219BC" w:rsidRDefault="001219BC">
            <w:pPr>
              <w:rPr>
                <w:rStyle w:val="hps"/>
                <w:lang w:val="en"/>
              </w:rPr>
            </w:pPr>
            <w:r>
              <w:rPr>
                <w:rStyle w:val="hps"/>
                <w:lang w:val="en"/>
              </w:rPr>
              <w:t xml:space="preserve">Knowledge of private health insurance and their role in health care </w:t>
            </w:r>
            <w:r>
              <w:rPr>
                <w:rStyle w:val="hps"/>
                <w:lang w:val="en"/>
              </w:rPr>
              <w:lastRenderedPageBreak/>
              <w:t>financing systems</w:t>
            </w:r>
          </w:p>
          <w:p w14:paraId="6EABA1B6" w14:textId="77777777" w:rsidR="001219BC" w:rsidRDefault="001219BC">
            <w:pPr>
              <w:rPr>
                <w:b/>
                <w:sz w:val="20"/>
                <w:u w:val="single"/>
                <w:lang w:val="en-US"/>
              </w:rPr>
            </w:pPr>
          </w:p>
          <w:p w14:paraId="4967B4EF" w14:textId="77777777" w:rsidR="001219BC" w:rsidRDefault="001219BC">
            <w:pPr>
              <w:rPr>
                <w:b/>
                <w:sz w:val="20"/>
                <w:u w:val="single"/>
                <w:lang w:val="en-US"/>
              </w:rPr>
            </w:pPr>
          </w:p>
        </w:tc>
      </w:tr>
      <w:tr w:rsidR="001219BC" w14:paraId="7017E080" w14:textId="77777777" w:rsidTr="001219BC">
        <w:tc>
          <w:tcPr>
            <w:tcW w:w="1913" w:type="dxa"/>
            <w:tcBorders>
              <w:top w:val="single" w:sz="4" w:space="0" w:color="auto"/>
              <w:left w:val="single" w:sz="4" w:space="0" w:color="auto"/>
              <w:bottom w:val="single" w:sz="4" w:space="0" w:color="auto"/>
              <w:right w:val="single" w:sz="4" w:space="0" w:color="auto"/>
            </w:tcBorders>
            <w:hideMark/>
          </w:tcPr>
          <w:p w14:paraId="32E1E71F" w14:textId="77777777" w:rsidR="001219BC" w:rsidRDefault="001219BC">
            <w:pPr>
              <w:rPr>
                <w:b/>
                <w:bCs/>
                <w:i/>
                <w:lang w:val="en-US"/>
              </w:rPr>
            </w:pPr>
            <w:r>
              <w:rPr>
                <w:b/>
                <w:bCs/>
                <w:i/>
                <w:lang w:val="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tcPr>
          <w:p w14:paraId="1F6C5F2A" w14:textId="77777777" w:rsidR="001219BC" w:rsidRPr="001219BC" w:rsidRDefault="001219BC">
            <w:pPr>
              <w:rPr>
                <w:bCs/>
                <w:sz w:val="20"/>
                <w:szCs w:val="20"/>
              </w:rPr>
            </w:pPr>
            <w:r w:rsidRPr="001219BC">
              <w:rPr>
                <w:bCs/>
                <w:sz w:val="20"/>
                <w:szCs w:val="20"/>
              </w:rPr>
              <w:t>Marta Borda, PhD</w:t>
            </w:r>
          </w:p>
          <w:p w14:paraId="1B8B8C00" w14:textId="77777777" w:rsidR="001219BC" w:rsidRPr="001219BC" w:rsidRDefault="001219BC">
            <w:pPr>
              <w:rPr>
                <w:bCs/>
                <w:sz w:val="20"/>
                <w:szCs w:val="20"/>
              </w:rPr>
            </w:pPr>
            <w:r>
              <w:rPr>
                <w:sz w:val="20"/>
                <w:szCs w:val="20"/>
              </w:rPr>
              <w:t>marta.borda</w:t>
            </w:r>
            <w:r w:rsidRPr="001219BC">
              <w:rPr>
                <w:bCs/>
                <w:sz w:val="20"/>
                <w:szCs w:val="20"/>
              </w:rPr>
              <w:t>@ue.wroc.pl</w:t>
            </w:r>
          </w:p>
          <w:p w14:paraId="5386A940" w14:textId="77777777" w:rsidR="001219BC" w:rsidRPr="001219BC" w:rsidRDefault="001219BC">
            <w:pPr>
              <w:rPr>
                <w:b/>
                <w:sz w:val="20"/>
                <w:u w:val="single"/>
              </w:rPr>
            </w:pPr>
          </w:p>
        </w:tc>
      </w:tr>
      <w:tr w:rsidR="001219BC" w:rsidRPr="00576514" w14:paraId="64F4AD33" w14:textId="77777777" w:rsidTr="001219BC">
        <w:trPr>
          <w:trHeight w:val="262"/>
        </w:trPr>
        <w:tc>
          <w:tcPr>
            <w:tcW w:w="1913" w:type="dxa"/>
            <w:tcBorders>
              <w:top w:val="single" w:sz="4" w:space="0" w:color="auto"/>
              <w:left w:val="single" w:sz="4" w:space="0" w:color="auto"/>
              <w:bottom w:val="single" w:sz="4" w:space="0" w:color="auto"/>
              <w:right w:val="single" w:sz="4" w:space="0" w:color="auto"/>
            </w:tcBorders>
            <w:hideMark/>
          </w:tcPr>
          <w:p w14:paraId="5F0C900D" w14:textId="77777777" w:rsidR="001219BC" w:rsidRDefault="001219BC">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7FFF1ECE" w14:textId="77777777" w:rsidR="001219BC" w:rsidRDefault="001219BC">
            <w:pPr>
              <w:spacing w:line="360" w:lineRule="auto"/>
              <w:rPr>
                <w:sz w:val="20"/>
                <w:szCs w:val="20"/>
                <w:lang w:val="en-US"/>
              </w:rPr>
            </w:pPr>
            <w:r>
              <w:rPr>
                <w:sz w:val="20"/>
                <w:szCs w:val="20"/>
                <w:lang w:val="en-US"/>
              </w:rPr>
              <w:t xml:space="preserve">Black K., Skipper H.D., </w:t>
            </w:r>
            <w:r>
              <w:rPr>
                <w:i/>
                <w:sz w:val="20"/>
                <w:szCs w:val="20"/>
                <w:lang w:val="en-US"/>
              </w:rPr>
              <w:t>Life &amp; Health Insurance</w:t>
            </w:r>
            <w:r>
              <w:rPr>
                <w:sz w:val="20"/>
                <w:szCs w:val="20"/>
                <w:lang w:val="en-US"/>
              </w:rPr>
              <w:t>, Prentice-Hall, Upper Saddle River, New Jersey 2000.</w:t>
            </w:r>
          </w:p>
          <w:p w14:paraId="794DCE1A" w14:textId="77777777" w:rsidR="001219BC" w:rsidRDefault="001219BC">
            <w:pPr>
              <w:spacing w:line="360" w:lineRule="auto"/>
              <w:jc w:val="both"/>
              <w:rPr>
                <w:sz w:val="20"/>
                <w:szCs w:val="20"/>
                <w:lang w:val="en-US"/>
              </w:rPr>
            </w:pPr>
            <w:r>
              <w:rPr>
                <w:sz w:val="20"/>
                <w:szCs w:val="20"/>
                <w:lang w:val="en-US"/>
              </w:rPr>
              <w:t xml:space="preserve">Vaughan E.J., Vaughan T.M., </w:t>
            </w:r>
            <w:r>
              <w:rPr>
                <w:i/>
                <w:sz w:val="20"/>
                <w:szCs w:val="20"/>
                <w:lang w:val="en-US"/>
              </w:rPr>
              <w:t>Fundamentals of Risk and Insurance</w:t>
            </w:r>
            <w:r>
              <w:rPr>
                <w:sz w:val="20"/>
                <w:szCs w:val="20"/>
                <w:lang w:val="en-US"/>
              </w:rPr>
              <w:t>, John Wiley &amp; Sons, New York 2003.</w:t>
            </w:r>
          </w:p>
          <w:p w14:paraId="38E8B2A8" w14:textId="77777777" w:rsidR="001219BC" w:rsidRDefault="001219BC">
            <w:pPr>
              <w:spacing w:line="360" w:lineRule="auto"/>
              <w:rPr>
                <w:sz w:val="20"/>
                <w:szCs w:val="20"/>
                <w:lang w:val="en-US"/>
              </w:rPr>
            </w:pPr>
            <w:r>
              <w:rPr>
                <w:sz w:val="20"/>
                <w:szCs w:val="20"/>
                <w:lang w:val="en-US"/>
              </w:rPr>
              <w:t xml:space="preserve">Rejda G.E., </w:t>
            </w:r>
            <w:r>
              <w:rPr>
                <w:i/>
                <w:sz w:val="20"/>
                <w:szCs w:val="20"/>
                <w:lang w:val="en-US"/>
              </w:rPr>
              <w:t>Principles of risk management and insurance,</w:t>
            </w:r>
            <w:r>
              <w:rPr>
                <w:sz w:val="20"/>
                <w:szCs w:val="20"/>
                <w:lang w:val="en-US"/>
              </w:rPr>
              <w:t xml:space="preserve"> Addison Wesley, 2003.</w:t>
            </w:r>
          </w:p>
          <w:p w14:paraId="521AB092" w14:textId="77777777" w:rsidR="001219BC" w:rsidRDefault="001219BC">
            <w:pPr>
              <w:pStyle w:val="Akapitzlist"/>
              <w:spacing w:after="0"/>
              <w:ind w:left="360"/>
              <w:rPr>
                <w:b/>
                <w:sz w:val="20"/>
                <w:szCs w:val="20"/>
                <w:u w:val="single"/>
                <w:lang w:val="en-US"/>
              </w:rPr>
            </w:pPr>
          </w:p>
        </w:tc>
      </w:tr>
      <w:tr w:rsidR="001219BC" w14:paraId="3E251048" w14:textId="77777777" w:rsidTr="001219BC">
        <w:trPr>
          <w:trHeight w:val="262"/>
        </w:trPr>
        <w:tc>
          <w:tcPr>
            <w:tcW w:w="1913" w:type="dxa"/>
            <w:tcBorders>
              <w:top w:val="single" w:sz="4" w:space="0" w:color="auto"/>
              <w:left w:val="single" w:sz="4" w:space="0" w:color="auto"/>
              <w:bottom w:val="single" w:sz="4" w:space="0" w:color="auto"/>
              <w:right w:val="single" w:sz="4" w:space="0" w:color="auto"/>
            </w:tcBorders>
            <w:hideMark/>
          </w:tcPr>
          <w:p w14:paraId="19A56767" w14:textId="77777777" w:rsidR="001219BC" w:rsidRDefault="001219BC">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97CA724" w14:textId="77777777" w:rsidR="001219BC" w:rsidRDefault="001219BC">
            <w:pPr>
              <w:rPr>
                <w:bCs/>
                <w:i/>
              </w:rPr>
            </w:pPr>
            <w:r>
              <w:rPr>
                <w:bCs/>
                <w:i/>
              </w:rPr>
              <w:t xml:space="preserve">All students </w:t>
            </w:r>
          </w:p>
        </w:tc>
      </w:tr>
      <w:tr w:rsidR="001219BC" w14:paraId="366FE1AF" w14:textId="77777777" w:rsidTr="001219BC">
        <w:trPr>
          <w:trHeight w:val="262"/>
        </w:trPr>
        <w:tc>
          <w:tcPr>
            <w:tcW w:w="1913" w:type="dxa"/>
            <w:tcBorders>
              <w:top w:val="single" w:sz="4" w:space="0" w:color="auto"/>
              <w:left w:val="single" w:sz="4" w:space="0" w:color="auto"/>
              <w:bottom w:val="single" w:sz="4" w:space="0" w:color="auto"/>
              <w:right w:val="single" w:sz="4" w:space="0" w:color="auto"/>
            </w:tcBorders>
            <w:hideMark/>
          </w:tcPr>
          <w:p w14:paraId="2EEE6BE8" w14:textId="77777777" w:rsidR="001219BC" w:rsidRDefault="001219BC">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0BAE5D47" w14:textId="77777777" w:rsidR="001219BC" w:rsidRDefault="001219BC">
            <w:pPr>
              <w:rPr>
                <w:bCs/>
                <w:i/>
              </w:rPr>
            </w:pPr>
            <w:r>
              <w:rPr>
                <w:bCs/>
                <w:i/>
              </w:rPr>
              <w:t>no</w:t>
            </w:r>
          </w:p>
        </w:tc>
        <w:tc>
          <w:tcPr>
            <w:tcW w:w="6262" w:type="dxa"/>
            <w:tcBorders>
              <w:top w:val="single" w:sz="4" w:space="0" w:color="auto"/>
              <w:left w:val="nil"/>
              <w:bottom w:val="single" w:sz="4" w:space="0" w:color="auto"/>
              <w:right w:val="single" w:sz="4" w:space="0" w:color="auto"/>
            </w:tcBorders>
          </w:tcPr>
          <w:p w14:paraId="3B3D36E6" w14:textId="77777777" w:rsidR="001219BC" w:rsidRDefault="001219BC">
            <w:pPr>
              <w:rPr>
                <w:bCs/>
                <w:i/>
              </w:rPr>
            </w:pPr>
          </w:p>
        </w:tc>
      </w:tr>
    </w:tbl>
    <w:p w14:paraId="7D31BF07" w14:textId="77777777" w:rsidR="001219BC" w:rsidRDefault="001219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E22A84" w14:paraId="75342E71"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787A622E" w14:textId="77777777" w:rsidR="00E22A84" w:rsidRDefault="00E22A84">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0A157B9F" w14:textId="77777777" w:rsidR="00E22A84" w:rsidRDefault="00E22A84">
            <w:pPr>
              <w:rPr>
                <w:bCs/>
                <w:i/>
              </w:rPr>
            </w:pPr>
            <w:r>
              <w:rPr>
                <w:bCs/>
                <w:i/>
              </w:rPr>
              <w:t>Corporate governance</w:t>
            </w:r>
          </w:p>
        </w:tc>
      </w:tr>
      <w:tr w:rsidR="00E22A84" w14:paraId="23DE1D86"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6DE6A148" w14:textId="77777777" w:rsidR="00E22A84" w:rsidRDefault="00E22A84">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43C6274A" w14:textId="77777777" w:rsidR="00E22A84" w:rsidRDefault="00E22A84">
            <w:pPr>
              <w:rPr>
                <w:bCs/>
                <w:i/>
              </w:rPr>
            </w:pPr>
            <w:r>
              <w:rPr>
                <w:bCs/>
                <w:i/>
              </w:rPr>
              <w:t>30</w:t>
            </w:r>
          </w:p>
        </w:tc>
      </w:tr>
      <w:tr w:rsidR="00E22A84" w14:paraId="63CED314"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1B1F56C7" w14:textId="77777777" w:rsidR="00E22A84" w:rsidRDefault="00E22A84">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1C50D382" w14:textId="77777777" w:rsidR="00E22A84" w:rsidRDefault="00E22A84">
            <w:pPr>
              <w:rPr>
                <w:bCs/>
                <w:i/>
              </w:rPr>
            </w:pPr>
            <w:r>
              <w:rPr>
                <w:bCs/>
                <w:i/>
              </w:rPr>
              <w:t>Winter or Spring</w:t>
            </w:r>
          </w:p>
        </w:tc>
      </w:tr>
      <w:tr w:rsidR="00E22A84" w14:paraId="00191106"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10849098" w14:textId="77777777" w:rsidR="00E22A84" w:rsidRDefault="00E22A84">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48ABC107" w14:textId="77777777" w:rsidR="00E22A84" w:rsidRDefault="00E22A84">
            <w:pPr>
              <w:rPr>
                <w:i/>
              </w:rPr>
            </w:pPr>
            <w:r>
              <w:rPr>
                <w:i/>
              </w:rPr>
              <w:t>Intermediate</w:t>
            </w:r>
          </w:p>
        </w:tc>
      </w:tr>
      <w:tr w:rsidR="00E22A84" w14:paraId="1B55EF0F"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5CAEC0BC" w14:textId="77777777" w:rsidR="00E22A84" w:rsidRDefault="00E22A84">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724D6EC" w14:textId="77777777" w:rsidR="00E22A84" w:rsidRDefault="00E22A84">
            <w:pPr>
              <w:rPr>
                <w:bCs/>
                <w:i/>
              </w:rPr>
            </w:pPr>
            <w:r>
              <w:rPr>
                <w:bCs/>
                <w:i/>
              </w:rPr>
              <w:t xml:space="preserve">Wrocław </w:t>
            </w:r>
          </w:p>
        </w:tc>
      </w:tr>
      <w:tr w:rsidR="00E22A84" w:rsidRPr="00576514" w14:paraId="33EF9DD5"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4AC0C553" w14:textId="77777777" w:rsidR="00E22A84" w:rsidRDefault="00E22A84">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605EE7CD" w14:textId="77777777" w:rsidR="00E22A84" w:rsidRDefault="00E22A84">
            <w:pPr>
              <w:rPr>
                <w:i/>
                <w:lang w:val="en-US"/>
              </w:rPr>
            </w:pPr>
            <w:r>
              <w:rPr>
                <w:i/>
                <w:lang w:val="en-US"/>
              </w:rPr>
              <w:t>Written work and its presentation</w:t>
            </w:r>
          </w:p>
        </w:tc>
      </w:tr>
      <w:tr w:rsidR="00E22A84" w14:paraId="1411262B"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0A86BF9C" w14:textId="77777777" w:rsidR="00E22A84" w:rsidRDefault="00E22A84">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6E71853B" w14:textId="77777777" w:rsidR="00E22A84" w:rsidRDefault="00E22A84">
            <w:pPr>
              <w:rPr>
                <w:bCs/>
                <w:i/>
              </w:rPr>
            </w:pPr>
            <w:r>
              <w:rPr>
                <w:bCs/>
                <w:i/>
              </w:rPr>
              <w:t>english</w:t>
            </w:r>
          </w:p>
        </w:tc>
      </w:tr>
      <w:tr w:rsidR="00E22A84" w14:paraId="3451DC06"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70F1EB4D" w14:textId="77777777" w:rsidR="00E22A84" w:rsidRDefault="00E22A84">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0BDCE535" w14:textId="77777777" w:rsidR="00E22A84" w:rsidRDefault="00E22A84">
            <w:pPr>
              <w:rPr>
                <w:i/>
              </w:rPr>
            </w:pPr>
            <w:r>
              <w:rPr>
                <w:i/>
              </w:rPr>
              <w:t>Corporate Finance</w:t>
            </w:r>
          </w:p>
        </w:tc>
      </w:tr>
      <w:tr w:rsidR="00E22A84" w:rsidRPr="00576514" w14:paraId="3362D0EC"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4372ADBE" w14:textId="77777777" w:rsidR="00E22A84" w:rsidRDefault="00E22A84">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21802A84" w14:textId="77777777" w:rsidR="00E22A84" w:rsidRDefault="00E22A84" w:rsidP="00E22A84">
            <w:pPr>
              <w:numPr>
                <w:ilvl w:val="0"/>
                <w:numId w:val="13"/>
              </w:numPr>
              <w:rPr>
                <w:bCs/>
                <w:i/>
                <w:lang w:val="en-US"/>
              </w:rPr>
            </w:pPr>
            <w:r>
              <w:rPr>
                <w:bCs/>
                <w:i/>
                <w:lang w:val="en-US"/>
              </w:rPr>
              <w:t>Theories and development of corporate governance</w:t>
            </w:r>
          </w:p>
          <w:p w14:paraId="4CEBD149" w14:textId="77777777" w:rsidR="00E22A84" w:rsidRDefault="00E22A84" w:rsidP="00E22A84">
            <w:pPr>
              <w:numPr>
                <w:ilvl w:val="0"/>
                <w:numId w:val="13"/>
              </w:numPr>
              <w:rPr>
                <w:bCs/>
                <w:i/>
                <w:lang w:val="en-US"/>
              </w:rPr>
            </w:pPr>
            <w:r>
              <w:rPr>
                <w:i/>
                <w:lang w:val="en-US"/>
              </w:rPr>
              <w:t>Legal mechanisms regulating corporate governance in EU and USA</w:t>
            </w:r>
          </w:p>
          <w:p w14:paraId="0DC8B45D" w14:textId="77777777" w:rsidR="00E22A84" w:rsidRDefault="00E22A84" w:rsidP="00E22A84">
            <w:pPr>
              <w:numPr>
                <w:ilvl w:val="0"/>
                <w:numId w:val="13"/>
              </w:numPr>
              <w:rPr>
                <w:bCs/>
                <w:i/>
                <w:lang w:val="en-US"/>
              </w:rPr>
            </w:pPr>
            <w:r>
              <w:rPr>
                <w:i/>
                <w:lang w:val="en-US"/>
              </w:rPr>
              <w:t>Financial reporting requirements and practices of the companies</w:t>
            </w:r>
          </w:p>
          <w:p w14:paraId="67BC1B44" w14:textId="77777777" w:rsidR="00E22A84" w:rsidRDefault="00E22A84" w:rsidP="00E22A84">
            <w:pPr>
              <w:numPr>
                <w:ilvl w:val="0"/>
                <w:numId w:val="13"/>
              </w:numPr>
              <w:rPr>
                <w:bCs/>
                <w:i/>
                <w:lang w:val="en-US"/>
              </w:rPr>
            </w:pPr>
            <w:r>
              <w:rPr>
                <w:i/>
                <w:lang w:val="en-US"/>
              </w:rPr>
              <w:t>Shareholder and stakeholder rights and responsibilitie</w:t>
            </w:r>
            <w:r>
              <w:rPr>
                <w:bCs/>
                <w:i/>
                <w:lang w:val="en-US"/>
              </w:rPr>
              <w:t>s</w:t>
            </w:r>
          </w:p>
          <w:p w14:paraId="366EE47C" w14:textId="77777777" w:rsidR="00E22A84" w:rsidRDefault="00E22A84" w:rsidP="00E22A84">
            <w:pPr>
              <w:numPr>
                <w:ilvl w:val="0"/>
                <w:numId w:val="13"/>
              </w:numPr>
              <w:rPr>
                <w:bCs/>
                <w:i/>
                <w:lang w:val="en-US"/>
              </w:rPr>
            </w:pPr>
            <w:r>
              <w:rPr>
                <w:i/>
                <w:lang w:val="en-US"/>
              </w:rPr>
              <w:t>Best practices on corporate management</w:t>
            </w:r>
          </w:p>
          <w:p w14:paraId="57402849" w14:textId="77777777" w:rsidR="00E22A84" w:rsidRDefault="00E22A84" w:rsidP="00E22A84">
            <w:pPr>
              <w:numPr>
                <w:ilvl w:val="0"/>
                <w:numId w:val="13"/>
              </w:numPr>
              <w:rPr>
                <w:bCs/>
                <w:i/>
                <w:lang w:val="en-US"/>
              </w:rPr>
            </w:pPr>
            <w:r>
              <w:rPr>
                <w:bCs/>
                <w:i/>
                <w:lang w:val="en-US"/>
              </w:rPr>
              <w:t>Corporate governance and the firm  value</w:t>
            </w:r>
          </w:p>
          <w:p w14:paraId="53565E0C" w14:textId="77777777" w:rsidR="00E22A84" w:rsidRDefault="00E22A84" w:rsidP="00E22A84">
            <w:pPr>
              <w:numPr>
                <w:ilvl w:val="0"/>
                <w:numId w:val="13"/>
              </w:numPr>
              <w:rPr>
                <w:bCs/>
                <w:i/>
                <w:lang w:val="en-US"/>
              </w:rPr>
            </w:pPr>
            <w:r>
              <w:rPr>
                <w:bCs/>
                <w:i/>
                <w:lang w:val="en-US"/>
              </w:rPr>
              <w:t>Corporate governance and risk management</w:t>
            </w:r>
          </w:p>
        </w:tc>
      </w:tr>
      <w:tr w:rsidR="00E22A84" w:rsidRPr="00576514" w14:paraId="0873CD60"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70F5AA0D" w14:textId="77777777" w:rsidR="00E22A84" w:rsidRDefault="00E22A84">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1B899708" w14:textId="77777777" w:rsidR="00E22A84" w:rsidRDefault="00E22A84">
            <w:pPr>
              <w:rPr>
                <w:bCs/>
                <w:i/>
                <w:lang w:val="en-US"/>
              </w:rPr>
            </w:pPr>
            <w:r>
              <w:rPr>
                <w:bCs/>
                <w:i/>
                <w:lang w:val="en-US"/>
              </w:rPr>
              <w:t>Appreciate the importance of corporate governance, a</w:t>
            </w:r>
            <w:r>
              <w:rPr>
                <w:i/>
                <w:lang w:val="en-US"/>
              </w:rPr>
              <w:t>dopt the appropriate mechanism for effective governance, value the shareholder and stakeholder rights and responsibilities, understand the significance of audit committee, its composition and responsibilities, implement best practices on corporate management</w:t>
            </w:r>
          </w:p>
        </w:tc>
      </w:tr>
      <w:tr w:rsidR="00E22A84" w14:paraId="7AFCB2F4"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5D9A8994" w14:textId="77777777" w:rsidR="00E22A84" w:rsidRDefault="00E22A84">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0C9CEB54" w14:textId="77777777" w:rsidR="00E22A84" w:rsidRDefault="00E22A84">
            <w:pPr>
              <w:rPr>
                <w:bCs/>
                <w:i/>
              </w:rPr>
            </w:pPr>
            <w:r>
              <w:rPr>
                <w:bCs/>
                <w:i/>
              </w:rPr>
              <w:t>Dominika Fijalkowska, fijalkowskadominika@gmail.com</w:t>
            </w:r>
          </w:p>
        </w:tc>
      </w:tr>
      <w:tr w:rsidR="00E22A84" w:rsidRPr="00576514" w14:paraId="5D5B85EB" w14:textId="77777777" w:rsidTr="00E22A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4B6A38BF" w14:textId="77777777" w:rsidR="00E22A84" w:rsidRDefault="00E22A84">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450FC5D6" w14:textId="77777777" w:rsidR="00E22A84" w:rsidRDefault="00E22A84" w:rsidP="00E22A84">
            <w:pPr>
              <w:numPr>
                <w:ilvl w:val="0"/>
                <w:numId w:val="14"/>
              </w:numPr>
              <w:rPr>
                <w:i/>
                <w:lang w:val="en-US"/>
              </w:rPr>
            </w:pPr>
            <w:r>
              <w:rPr>
                <w:i/>
                <w:lang w:val="en-US"/>
              </w:rPr>
              <w:t>Botosan Ch.A.: Disclosure Level and the Cost of Equity Capital, The Accouinting Review, Vol. 72, No 3, July 1997, pp.323 – 349</w:t>
            </w:r>
          </w:p>
          <w:p w14:paraId="09258367" w14:textId="77777777" w:rsidR="00E22A84" w:rsidRDefault="00E22A84" w:rsidP="00E22A84">
            <w:pPr>
              <w:numPr>
                <w:ilvl w:val="0"/>
                <w:numId w:val="14"/>
              </w:numPr>
              <w:rPr>
                <w:bCs/>
                <w:i/>
                <w:lang w:val="en-US"/>
              </w:rPr>
            </w:pPr>
            <w:r>
              <w:rPr>
                <w:bCs/>
                <w:i/>
                <w:lang w:val="en-US"/>
              </w:rPr>
              <w:t>Botosan Ch.A., Plumlee M.: A Re - examination of Disclosure Level and the Expected Cost of Equity Capital,</w:t>
            </w:r>
            <w:r>
              <w:rPr>
                <w:lang w:val="en-US"/>
              </w:rPr>
              <w:t xml:space="preserve"> </w:t>
            </w:r>
            <w:r>
              <w:rPr>
                <w:bCs/>
                <w:i/>
                <w:lang w:val="en-US"/>
              </w:rPr>
              <w:t xml:space="preserve">Journal of Accounting Research, Vol.40 No. 1 March 2002, pp. 21 - 40 </w:t>
            </w:r>
          </w:p>
          <w:p w14:paraId="7F2EC607" w14:textId="77777777" w:rsidR="00E22A84" w:rsidRDefault="00E22A84" w:rsidP="00E22A84">
            <w:pPr>
              <w:numPr>
                <w:ilvl w:val="0"/>
                <w:numId w:val="14"/>
              </w:numPr>
              <w:rPr>
                <w:bCs/>
                <w:i/>
                <w:lang w:val="en-US"/>
              </w:rPr>
            </w:pPr>
            <w:r>
              <w:rPr>
                <w:bCs/>
                <w:i/>
                <w:lang w:val="en-US"/>
              </w:rPr>
              <w:t>Mallin Ch.A.: Corporate Governance, Oxford University Press, USA 2004</w:t>
            </w:r>
          </w:p>
          <w:p w14:paraId="407002EA" w14:textId="77777777" w:rsidR="00E22A84" w:rsidRDefault="00E22A84" w:rsidP="00E22A84">
            <w:pPr>
              <w:numPr>
                <w:ilvl w:val="0"/>
                <w:numId w:val="14"/>
              </w:numPr>
              <w:rPr>
                <w:bCs/>
                <w:i/>
                <w:lang w:val="en-US"/>
              </w:rPr>
            </w:pPr>
            <w:r>
              <w:rPr>
                <w:bCs/>
                <w:i/>
                <w:lang w:val="en-US"/>
              </w:rPr>
              <w:t xml:space="preserve">Mallin Ch.A., Ow – Yong K.: Corporate Governance in Alternative Investment Market (AIM) Companies: Determinants of </w:t>
            </w:r>
            <w:r>
              <w:rPr>
                <w:bCs/>
                <w:i/>
                <w:lang w:val="en-US"/>
              </w:rPr>
              <w:lastRenderedPageBreak/>
              <w:t>Corporate Governance Disclosure, Presenter of paper at the Third Singapore International Conference on Finance 2009</w:t>
            </w:r>
          </w:p>
          <w:p w14:paraId="242C94F7" w14:textId="77777777" w:rsidR="00E22A84" w:rsidRDefault="00E22A84" w:rsidP="00E22A84">
            <w:pPr>
              <w:numPr>
                <w:ilvl w:val="0"/>
                <w:numId w:val="14"/>
              </w:numPr>
              <w:rPr>
                <w:bCs/>
                <w:i/>
                <w:lang w:val="en-US"/>
              </w:rPr>
            </w:pPr>
            <w:r>
              <w:rPr>
                <w:bCs/>
                <w:i/>
                <w:lang w:val="en-US"/>
              </w:rPr>
              <w:t>Monks R.A.G., Minow N.: Corporate Governance, Blackwell Publishers, 3</w:t>
            </w:r>
            <w:r>
              <w:rPr>
                <w:bCs/>
                <w:i/>
                <w:vertAlign w:val="superscript"/>
                <w:lang w:val="en-US"/>
              </w:rPr>
              <w:t>rd</w:t>
            </w:r>
            <w:r>
              <w:rPr>
                <w:bCs/>
                <w:i/>
                <w:lang w:val="en-US"/>
              </w:rPr>
              <w:t xml:space="preserve"> Edition, 2004</w:t>
            </w:r>
          </w:p>
        </w:tc>
      </w:tr>
      <w:tr w:rsidR="00E22A84" w14:paraId="0187D8A3" w14:textId="77777777" w:rsidTr="00E22A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1B2D7F6F" w14:textId="77777777" w:rsidR="00E22A84" w:rsidRDefault="00E22A84">
            <w:pPr>
              <w:rPr>
                <w:b/>
                <w:bCs/>
                <w:i/>
                <w:lang w:val="en-US"/>
              </w:rPr>
            </w:pPr>
            <w:r>
              <w:rPr>
                <w:b/>
                <w:bCs/>
                <w:i/>
                <w:lang w:val="en-US"/>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3B7E90DA" w14:textId="77777777" w:rsidR="00E22A84" w:rsidRDefault="00E22A84">
            <w:pPr>
              <w:rPr>
                <w:bCs/>
                <w:i/>
                <w:lang w:val="en-US"/>
              </w:rPr>
            </w:pPr>
            <w:r>
              <w:rPr>
                <w:bCs/>
                <w:i/>
                <w:lang w:val="en-US"/>
              </w:rPr>
              <w:t>all</w:t>
            </w:r>
          </w:p>
        </w:tc>
      </w:tr>
      <w:tr w:rsidR="00E22A84" w14:paraId="7DE16A10" w14:textId="77777777" w:rsidTr="00E22A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538E85BC" w14:textId="77777777" w:rsidR="00E22A84" w:rsidRDefault="00E22A84">
            <w:pPr>
              <w:rPr>
                <w:b/>
                <w:bCs/>
                <w:i/>
              </w:rPr>
            </w:pPr>
            <w:r w:rsidRPr="00E22A84">
              <w:rPr>
                <w:b/>
                <w:bCs/>
                <w:i/>
              </w:rPr>
              <w:t>czy przedmiot jest kopi</w:t>
            </w:r>
            <w:r>
              <w:rPr>
                <w:b/>
                <w:bCs/>
                <w:i/>
              </w:rPr>
              <w:t>ą przedmiotu prowadzonego na UE?</w:t>
            </w:r>
          </w:p>
        </w:tc>
        <w:tc>
          <w:tcPr>
            <w:tcW w:w="1037" w:type="dxa"/>
            <w:tcBorders>
              <w:top w:val="single" w:sz="4" w:space="0" w:color="auto"/>
              <w:left w:val="single" w:sz="4" w:space="0" w:color="auto"/>
              <w:bottom w:val="single" w:sz="4" w:space="0" w:color="auto"/>
              <w:right w:val="nil"/>
            </w:tcBorders>
          </w:tcPr>
          <w:p w14:paraId="1DAD50B2" w14:textId="77777777" w:rsidR="00E22A84" w:rsidRDefault="00E22A84">
            <w:pPr>
              <w:rPr>
                <w:bCs/>
                <w:i/>
              </w:rPr>
            </w:pPr>
          </w:p>
        </w:tc>
        <w:tc>
          <w:tcPr>
            <w:tcW w:w="6262" w:type="dxa"/>
            <w:tcBorders>
              <w:top w:val="single" w:sz="4" w:space="0" w:color="auto"/>
              <w:left w:val="nil"/>
              <w:bottom w:val="single" w:sz="4" w:space="0" w:color="auto"/>
              <w:right w:val="single" w:sz="4" w:space="0" w:color="auto"/>
            </w:tcBorders>
            <w:hideMark/>
          </w:tcPr>
          <w:p w14:paraId="1CFD81FA" w14:textId="77777777" w:rsidR="00E22A84" w:rsidRDefault="00E22A84">
            <w:pPr>
              <w:rPr>
                <w:bCs/>
                <w:i/>
              </w:rPr>
            </w:pPr>
            <w:r>
              <w:rPr>
                <w:bCs/>
                <w:i/>
              </w:rPr>
              <w:t>tak - nazwa przedmiotu: Ład korporacyjny</w:t>
            </w:r>
          </w:p>
          <w:p w14:paraId="447007F8" w14:textId="77777777" w:rsidR="00E22A84" w:rsidRDefault="00E22A84">
            <w:pPr>
              <w:rPr>
                <w:bCs/>
                <w:i/>
              </w:rPr>
            </w:pPr>
            <w:r>
              <w:rPr>
                <w:bCs/>
                <w:i/>
              </w:rPr>
              <w:t>wydział: Nauk Ekonomicznych</w:t>
            </w:r>
          </w:p>
          <w:p w14:paraId="18EE9F1F" w14:textId="77777777" w:rsidR="00E22A84" w:rsidRDefault="00E22A84">
            <w:pPr>
              <w:rPr>
                <w:bCs/>
                <w:i/>
              </w:rPr>
            </w:pPr>
            <w:r>
              <w:rPr>
                <w:bCs/>
                <w:i/>
              </w:rPr>
              <w:t xml:space="preserve">kierunek: Finanse i Rachunkowość </w:t>
            </w:r>
          </w:p>
          <w:p w14:paraId="155B1C91" w14:textId="77777777" w:rsidR="00E22A84" w:rsidRDefault="00E22A84">
            <w:pPr>
              <w:rPr>
                <w:bCs/>
                <w:i/>
              </w:rPr>
            </w:pPr>
            <w:r>
              <w:rPr>
                <w:bCs/>
                <w:i/>
              </w:rPr>
              <w:t>specjalność:</w:t>
            </w:r>
          </w:p>
          <w:p w14:paraId="636391E8" w14:textId="77777777" w:rsidR="00E22A84" w:rsidRDefault="00E22A84">
            <w:pPr>
              <w:rPr>
                <w:bCs/>
                <w:i/>
              </w:rPr>
            </w:pPr>
            <w:r>
              <w:rPr>
                <w:bCs/>
                <w:i/>
              </w:rPr>
              <w:t>rok: I rok II stopień</w:t>
            </w:r>
          </w:p>
        </w:tc>
      </w:tr>
    </w:tbl>
    <w:p w14:paraId="4BAEE086" w14:textId="77777777" w:rsidR="00E22A84" w:rsidRDefault="00E22A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E22A84" w14:paraId="059DF94C"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0EE84023" w14:textId="77777777" w:rsidR="00E22A84" w:rsidRDefault="00E22A84">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7EF12ED1" w14:textId="77777777" w:rsidR="00E22A84" w:rsidRDefault="00E22A84">
            <w:pPr>
              <w:rPr>
                <w:bCs/>
                <w:i/>
              </w:rPr>
            </w:pPr>
            <w:r>
              <w:rPr>
                <w:bCs/>
                <w:i/>
              </w:rPr>
              <w:t>Finanza Innovativa</w:t>
            </w:r>
          </w:p>
        </w:tc>
      </w:tr>
      <w:tr w:rsidR="00E22A84" w14:paraId="09108DFE"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18718558" w14:textId="77777777" w:rsidR="00E22A84" w:rsidRDefault="00E22A84">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5615454D" w14:textId="77777777" w:rsidR="00E22A84" w:rsidRDefault="00E22A84">
            <w:pPr>
              <w:rPr>
                <w:bCs/>
                <w:i/>
              </w:rPr>
            </w:pPr>
            <w:r>
              <w:rPr>
                <w:bCs/>
                <w:i/>
              </w:rPr>
              <w:t xml:space="preserve">15h </w:t>
            </w:r>
          </w:p>
        </w:tc>
      </w:tr>
      <w:tr w:rsidR="00E22A84" w14:paraId="3A5B47CB"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5B23F5C8" w14:textId="77777777" w:rsidR="00E22A84" w:rsidRDefault="00E22A84">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0D98CF74" w14:textId="77777777" w:rsidR="00E22A84" w:rsidRDefault="00E22A84">
            <w:pPr>
              <w:rPr>
                <w:bCs/>
                <w:i/>
              </w:rPr>
            </w:pPr>
            <w:r>
              <w:rPr>
                <w:bCs/>
                <w:i/>
              </w:rPr>
              <w:t>Invernale/estivo</w:t>
            </w:r>
          </w:p>
        </w:tc>
      </w:tr>
      <w:tr w:rsidR="00E22A84" w14:paraId="68A3A474"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5ADE087E" w14:textId="77777777" w:rsidR="00E22A84" w:rsidRDefault="00E22A84">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12F8AA22" w14:textId="77777777" w:rsidR="00E22A84" w:rsidRDefault="00E22A84">
            <w:pPr>
              <w:rPr>
                <w:i/>
              </w:rPr>
            </w:pPr>
            <w:r>
              <w:rPr>
                <w:i/>
              </w:rPr>
              <w:t>elementare</w:t>
            </w:r>
          </w:p>
        </w:tc>
      </w:tr>
      <w:tr w:rsidR="00E22A84" w14:paraId="61EF3DF9"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68E8E8A1" w14:textId="77777777" w:rsidR="00E22A84" w:rsidRDefault="00E22A84">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A31574F" w14:textId="77777777" w:rsidR="00E22A84" w:rsidRDefault="00E22A84">
            <w:pPr>
              <w:rPr>
                <w:bCs/>
                <w:i/>
              </w:rPr>
            </w:pPr>
            <w:r>
              <w:rPr>
                <w:bCs/>
                <w:i/>
              </w:rPr>
              <w:t>Wrocław</w:t>
            </w:r>
          </w:p>
        </w:tc>
      </w:tr>
      <w:tr w:rsidR="00E22A84" w14:paraId="18A6D099"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32297637" w14:textId="77777777" w:rsidR="00E22A84" w:rsidRDefault="00E22A84">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BA8E003" w14:textId="77777777" w:rsidR="00E22A84" w:rsidRDefault="00E22A84">
            <w:pPr>
              <w:rPr>
                <w:i/>
              </w:rPr>
            </w:pPr>
            <w:r>
              <w:rPr>
                <w:i/>
              </w:rPr>
              <w:t>Lavoro scritto</w:t>
            </w:r>
          </w:p>
        </w:tc>
      </w:tr>
      <w:tr w:rsidR="00E22A84" w14:paraId="48DE16A8"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529D3AA6" w14:textId="77777777" w:rsidR="00E22A84" w:rsidRDefault="00E22A84">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74DFCD90" w14:textId="77777777" w:rsidR="00E22A84" w:rsidRDefault="00E22A84">
            <w:pPr>
              <w:rPr>
                <w:bCs/>
                <w:i/>
              </w:rPr>
            </w:pPr>
            <w:r>
              <w:rPr>
                <w:bCs/>
                <w:i/>
              </w:rPr>
              <w:t>Italiano</w:t>
            </w:r>
          </w:p>
        </w:tc>
      </w:tr>
      <w:tr w:rsidR="00E22A84" w14:paraId="118341CF"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0B1802ED" w14:textId="77777777" w:rsidR="00E22A84" w:rsidRDefault="00E22A84">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3334F40C" w14:textId="77777777" w:rsidR="00E22A84" w:rsidRDefault="00E22A84">
            <w:pPr>
              <w:rPr>
                <w:i/>
              </w:rPr>
            </w:pPr>
            <w:r>
              <w:rPr>
                <w:i/>
              </w:rPr>
              <w:t>Conoscenza dei fundamenti di Finanza di mercato e d’impresa</w:t>
            </w:r>
          </w:p>
        </w:tc>
      </w:tr>
      <w:tr w:rsidR="00E22A84" w:rsidRPr="00576514" w14:paraId="5A5B6FF6"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738066AE" w14:textId="77777777" w:rsidR="00E22A84" w:rsidRDefault="00E22A84">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1FF0222A" w14:textId="77777777" w:rsidR="00E22A84" w:rsidRDefault="00E22A84">
            <w:pPr>
              <w:rPr>
                <w:bCs/>
                <w:i/>
                <w:lang w:val="en-US"/>
              </w:rPr>
            </w:pPr>
            <w:r>
              <w:rPr>
                <w:bCs/>
                <w:i/>
                <w:lang w:val="en-US"/>
              </w:rPr>
              <w:t>La struttura di un’operazione di cartolarizzazione, gli aspetti critici della cartolarizzazione, la cartolarizzazione e la crisi, il mercato della cartolarizzazione negli Stati Uniti, UE e Italia, la cartolarizzazione del settore pubblico in Italia</w:t>
            </w:r>
          </w:p>
        </w:tc>
      </w:tr>
      <w:tr w:rsidR="00E22A84" w:rsidRPr="00576514" w14:paraId="68A5F621"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00E30DE2" w14:textId="77777777" w:rsidR="00E22A84" w:rsidRDefault="00E22A84">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21983E97" w14:textId="77777777" w:rsidR="00E22A84" w:rsidRDefault="00E22A84">
            <w:pPr>
              <w:rPr>
                <w:bCs/>
                <w:i/>
                <w:lang w:val="en-US"/>
              </w:rPr>
            </w:pPr>
            <w:r>
              <w:rPr>
                <w:bCs/>
                <w:i/>
                <w:lang w:val="en-US"/>
              </w:rPr>
              <w:t>La conoscenza approfondita dei tipi delle operazioni di cartolarizzazione, dei vantaggi e rischi della cartolarizzazione al livello di micro e macroeconomia</w:t>
            </w:r>
          </w:p>
        </w:tc>
      </w:tr>
      <w:tr w:rsidR="00E22A84" w14:paraId="4ADE10A3"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41E03C13" w14:textId="77777777" w:rsidR="00E22A84" w:rsidRDefault="00E22A84">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526D6C3C" w14:textId="77777777" w:rsidR="00E22A84" w:rsidRDefault="00E22A84">
            <w:pPr>
              <w:rPr>
                <w:bCs/>
                <w:i/>
              </w:rPr>
            </w:pPr>
            <w:r>
              <w:rPr>
                <w:bCs/>
                <w:i/>
              </w:rPr>
              <w:t>Dominika Fijalkowska, fijalkowskadominika@gmail.com</w:t>
            </w:r>
          </w:p>
        </w:tc>
      </w:tr>
      <w:tr w:rsidR="00E22A84" w:rsidRPr="00576514" w14:paraId="266DBE06" w14:textId="77777777" w:rsidTr="00E22A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44312B0F" w14:textId="77777777" w:rsidR="00E22A84" w:rsidRDefault="00E22A84">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2D4DC33B" w14:textId="77777777" w:rsidR="00E22A84" w:rsidRDefault="00E22A84">
            <w:pPr>
              <w:rPr>
                <w:i/>
                <w:lang w:val="fr-FR"/>
              </w:rPr>
            </w:pPr>
            <w:r>
              <w:rPr>
                <w:i/>
                <w:lang w:val="fr-FR"/>
              </w:rPr>
              <w:t>Analisi dei risultati delle cartolarizzazioni, Corte dei Conti, Roma, 21 marzo 2006</w:t>
            </w:r>
          </w:p>
          <w:p w14:paraId="1B476DAD" w14:textId="77777777" w:rsidR="00E22A84" w:rsidRDefault="00E22A84">
            <w:pPr>
              <w:rPr>
                <w:bCs/>
                <w:i/>
                <w:lang w:val="en-US"/>
              </w:rPr>
            </w:pPr>
            <w:r>
              <w:rPr>
                <w:bCs/>
                <w:i/>
                <w:lang w:val="en-US"/>
              </w:rPr>
              <w:t>La finanza strutturata in Italia: operazioni e best practice, a cura di Caselli S., Gatti S., Bance e Mercati 58</w:t>
            </w:r>
          </w:p>
          <w:p w14:paraId="1E474504" w14:textId="77777777" w:rsidR="00E22A84" w:rsidRDefault="00E22A84">
            <w:pPr>
              <w:tabs>
                <w:tab w:val="left" w:pos="720"/>
              </w:tabs>
              <w:jc w:val="both"/>
              <w:rPr>
                <w:i/>
                <w:lang w:val="en-US"/>
              </w:rPr>
            </w:pPr>
            <w:r>
              <w:rPr>
                <w:i/>
                <w:lang w:val="en-US"/>
              </w:rPr>
              <w:t xml:space="preserve">Schwarcz S.L.: The Alchemy of Asset Securitization, 1 Stan. J.L. Bus. &amp; Fin. 133 1994 </w:t>
            </w:r>
          </w:p>
          <w:p w14:paraId="2F2F62A7" w14:textId="77777777" w:rsidR="00E22A84" w:rsidRDefault="00E22A84">
            <w:pPr>
              <w:tabs>
                <w:tab w:val="left" w:pos="720"/>
              </w:tabs>
              <w:jc w:val="both"/>
              <w:rPr>
                <w:i/>
                <w:lang w:val="en-US"/>
              </w:rPr>
            </w:pPr>
            <w:r>
              <w:rPr>
                <w:i/>
                <w:lang w:val="en-US"/>
              </w:rPr>
              <w:t>www.fitchratings.com</w:t>
            </w:r>
          </w:p>
          <w:p w14:paraId="47E85CFC" w14:textId="77777777" w:rsidR="00E22A84" w:rsidRDefault="00E22A84">
            <w:pPr>
              <w:tabs>
                <w:tab w:val="left" w:pos="720"/>
              </w:tabs>
              <w:jc w:val="both"/>
              <w:rPr>
                <w:i/>
                <w:lang w:val="en-US"/>
              </w:rPr>
            </w:pPr>
            <w:r>
              <w:rPr>
                <w:i/>
                <w:lang w:val="en-US"/>
              </w:rPr>
              <w:t>www.mef.gov.it</w:t>
            </w:r>
          </w:p>
          <w:p w14:paraId="384411DB" w14:textId="77777777" w:rsidR="00E22A84" w:rsidRDefault="00E22A84">
            <w:pPr>
              <w:rPr>
                <w:bCs/>
                <w:i/>
                <w:lang w:val="en-US"/>
              </w:rPr>
            </w:pPr>
            <w:r>
              <w:rPr>
                <w:bCs/>
                <w:i/>
                <w:lang w:val="en-US"/>
              </w:rPr>
              <w:t>www.moodys.com</w:t>
            </w:r>
          </w:p>
        </w:tc>
      </w:tr>
      <w:tr w:rsidR="00E22A84" w14:paraId="0285DE39" w14:textId="77777777" w:rsidTr="00E22A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5B1FC03F" w14:textId="77777777" w:rsidR="00E22A84" w:rsidRDefault="00E22A84">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6C1F2972" w14:textId="77777777" w:rsidR="00E22A84" w:rsidRDefault="00E22A84">
            <w:pPr>
              <w:rPr>
                <w:bCs/>
                <w:i/>
              </w:rPr>
            </w:pPr>
            <w:r>
              <w:rPr>
                <w:bCs/>
                <w:i/>
              </w:rPr>
              <w:t>tutti</w:t>
            </w:r>
          </w:p>
        </w:tc>
      </w:tr>
      <w:tr w:rsidR="00E22A84" w14:paraId="13CAB8B2" w14:textId="77777777" w:rsidTr="00E22A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64AAE215" w14:textId="77777777" w:rsidR="00E22A84" w:rsidRDefault="00E22A84">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0AB03460" w14:textId="77777777" w:rsidR="00E22A84" w:rsidRDefault="00E22A84">
            <w:pPr>
              <w:rPr>
                <w:bCs/>
                <w:i/>
              </w:rPr>
            </w:pPr>
            <w:r>
              <w:rPr>
                <w:b/>
                <w:bCs/>
                <w:i/>
              </w:rPr>
              <w:t>nie</w:t>
            </w:r>
            <w:r>
              <w:rPr>
                <w:bCs/>
                <w:i/>
              </w:rPr>
              <w:t xml:space="preserve"> albo</w:t>
            </w:r>
          </w:p>
        </w:tc>
        <w:tc>
          <w:tcPr>
            <w:tcW w:w="6262" w:type="dxa"/>
            <w:tcBorders>
              <w:top w:val="single" w:sz="4" w:space="0" w:color="auto"/>
              <w:left w:val="nil"/>
              <w:bottom w:val="single" w:sz="4" w:space="0" w:color="auto"/>
              <w:right w:val="single" w:sz="4" w:space="0" w:color="auto"/>
            </w:tcBorders>
            <w:hideMark/>
          </w:tcPr>
          <w:p w14:paraId="24D5EAD8" w14:textId="77777777" w:rsidR="00E22A84" w:rsidRDefault="00E22A84">
            <w:pPr>
              <w:rPr>
                <w:bCs/>
                <w:i/>
              </w:rPr>
            </w:pPr>
            <w:r>
              <w:rPr>
                <w:bCs/>
                <w:i/>
              </w:rPr>
              <w:t>tak - nazwa przedmiotu:</w:t>
            </w:r>
          </w:p>
          <w:p w14:paraId="3D9F1B23" w14:textId="77777777" w:rsidR="00E22A84" w:rsidRDefault="00E22A84">
            <w:pPr>
              <w:rPr>
                <w:bCs/>
                <w:i/>
              </w:rPr>
            </w:pPr>
            <w:r>
              <w:rPr>
                <w:bCs/>
                <w:i/>
              </w:rPr>
              <w:t>wydział:</w:t>
            </w:r>
          </w:p>
          <w:p w14:paraId="1BE0F02C" w14:textId="77777777" w:rsidR="00E22A84" w:rsidRDefault="00E22A84">
            <w:pPr>
              <w:rPr>
                <w:bCs/>
                <w:i/>
              </w:rPr>
            </w:pPr>
            <w:r>
              <w:rPr>
                <w:bCs/>
                <w:i/>
              </w:rPr>
              <w:t>kierunek:</w:t>
            </w:r>
          </w:p>
          <w:p w14:paraId="1F6A9563" w14:textId="77777777" w:rsidR="00E22A84" w:rsidRDefault="00E22A84">
            <w:pPr>
              <w:rPr>
                <w:bCs/>
                <w:i/>
              </w:rPr>
            </w:pPr>
            <w:r>
              <w:rPr>
                <w:bCs/>
                <w:i/>
              </w:rPr>
              <w:t>specjalność:</w:t>
            </w:r>
          </w:p>
          <w:p w14:paraId="56F1C2CB" w14:textId="77777777" w:rsidR="00E22A84" w:rsidRDefault="00E22A84">
            <w:pPr>
              <w:rPr>
                <w:bCs/>
                <w:i/>
              </w:rPr>
            </w:pPr>
            <w:r>
              <w:rPr>
                <w:bCs/>
                <w:i/>
              </w:rPr>
              <w:t>rok:</w:t>
            </w:r>
          </w:p>
        </w:tc>
      </w:tr>
    </w:tbl>
    <w:p w14:paraId="631C3B0F" w14:textId="77777777" w:rsidR="00E22A84" w:rsidRDefault="00E22A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E22A84" w:rsidRPr="00576514" w14:paraId="47E2AC36"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4D12A9B5" w14:textId="77777777" w:rsidR="00E22A84" w:rsidRDefault="00E22A84">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600556E0" w14:textId="77777777" w:rsidR="00E22A84" w:rsidRDefault="00E22A84">
            <w:pPr>
              <w:rPr>
                <w:bCs/>
                <w:i/>
                <w:lang w:val="en-US"/>
              </w:rPr>
            </w:pPr>
            <w:r>
              <w:rPr>
                <w:bCs/>
                <w:i/>
                <w:lang w:val="en-US"/>
              </w:rPr>
              <w:t>Local and Regional Government Finance (Self-government Finance)</w:t>
            </w:r>
          </w:p>
        </w:tc>
      </w:tr>
      <w:tr w:rsidR="00E22A84" w14:paraId="620F09C9"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5DF56F7A" w14:textId="77777777" w:rsidR="00E22A84" w:rsidRDefault="00E22A84">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2BC28FAF" w14:textId="77777777" w:rsidR="00E22A84" w:rsidRDefault="00E22A84">
            <w:pPr>
              <w:rPr>
                <w:bCs/>
                <w:i/>
              </w:rPr>
            </w:pPr>
            <w:r>
              <w:rPr>
                <w:bCs/>
                <w:i/>
              </w:rPr>
              <w:t>15</w:t>
            </w:r>
          </w:p>
        </w:tc>
      </w:tr>
      <w:tr w:rsidR="00E22A84" w:rsidRPr="00576514" w14:paraId="534344F2"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75F73C5B" w14:textId="77777777" w:rsidR="00E22A84" w:rsidRDefault="00E22A84">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28D3752F" w14:textId="77777777" w:rsidR="00E22A84" w:rsidRDefault="00E22A84">
            <w:pPr>
              <w:rPr>
                <w:bCs/>
                <w:i/>
                <w:lang w:val="en-US"/>
              </w:rPr>
            </w:pPr>
            <w:r>
              <w:rPr>
                <w:bCs/>
                <w:i/>
                <w:lang w:val="en-US"/>
              </w:rPr>
              <w:t>both (autumn-winter and spring)</w:t>
            </w:r>
          </w:p>
        </w:tc>
      </w:tr>
      <w:tr w:rsidR="00E22A84" w14:paraId="6AD12FF3"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56B8CC95" w14:textId="77777777" w:rsidR="00E22A84" w:rsidRDefault="00E22A84">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A8D53B6" w14:textId="77777777" w:rsidR="00E22A84" w:rsidRDefault="00E22A84">
            <w:pPr>
              <w:rPr>
                <w:i/>
              </w:rPr>
            </w:pPr>
            <w:r>
              <w:rPr>
                <w:i/>
              </w:rPr>
              <w:t>basic</w:t>
            </w:r>
          </w:p>
        </w:tc>
      </w:tr>
      <w:tr w:rsidR="00E22A84" w14:paraId="6F20B814"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76297E60" w14:textId="77777777" w:rsidR="00E22A84" w:rsidRDefault="00E22A84">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0E227E1" w14:textId="77777777" w:rsidR="00E22A84" w:rsidRDefault="00E22A84">
            <w:pPr>
              <w:rPr>
                <w:bCs/>
                <w:i/>
              </w:rPr>
            </w:pPr>
            <w:r>
              <w:rPr>
                <w:bCs/>
                <w:i/>
              </w:rPr>
              <w:t>Wrocław</w:t>
            </w:r>
          </w:p>
        </w:tc>
      </w:tr>
      <w:tr w:rsidR="00E22A84" w:rsidRPr="00576514" w14:paraId="2D437E11"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5542D332" w14:textId="77777777" w:rsidR="00E22A84" w:rsidRDefault="00E22A84">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FAD0FC9" w14:textId="77777777" w:rsidR="00E22A84" w:rsidRDefault="00E22A84">
            <w:pPr>
              <w:rPr>
                <w:i/>
                <w:lang w:val="en-US"/>
              </w:rPr>
            </w:pPr>
            <w:r>
              <w:rPr>
                <w:i/>
                <w:lang w:val="en-US"/>
              </w:rPr>
              <w:t>oral (incl. student’s ppt presentation discussion)</w:t>
            </w:r>
          </w:p>
        </w:tc>
      </w:tr>
      <w:tr w:rsidR="00E22A84" w14:paraId="19132BF4"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11482952" w14:textId="77777777" w:rsidR="00E22A84" w:rsidRDefault="00E22A84">
            <w:pPr>
              <w:rPr>
                <w:b/>
                <w:bCs/>
                <w:i/>
              </w:rPr>
            </w:pPr>
            <w:r>
              <w:rPr>
                <w:b/>
                <w:bCs/>
                <w:i/>
              </w:rPr>
              <w:lastRenderedPageBreak/>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865EBC9" w14:textId="77777777" w:rsidR="00E22A84" w:rsidRDefault="00E22A84">
            <w:pPr>
              <w:rPr>
                <w:bCs/>
                <w:i/>
              </w:rPr>
            </w:pPr>
            <w:r>
              <w:rPr>
                <w:bCs/>
                <w:i/>
              </w:rPr>
              <w:t>eng</w:t>
            </w:r>
          </w:p>
        </w:tc>
      </w:tr>
      <w:tr w:rsidR="00E22A84" w14:paraId="1DD63C14"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0F89F062" w14:textId="77777777" w:rsidR="00E22A84" w:rsidRDefault="00E22A84">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39D790AE" w14:textId="77777777" w:rsidR="00E22A84" w:rsidRDefault="00E22A84">
            <w:pPr>
              <w:rPr>
                <w:i/>
              </w:rPr>
            </w:pPr>
            <w:r>
              <w:rPr>
                <w:i/>
              </w:rPr>
              <w:t xml:space="preserve">economics, </w:t>
            </w:r>
          </w:p>
        </w:tc>
      </w:tr>
      <w:tr w:rsidR="00E22A84" w:rsidRPr="00576514" w14:paraId="702259B6"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3ECB8F13" w14:textId="77777777" w:rsidR="00E22A84" w:rsidRDefault="00E22A84">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223CB481" w14:textId="77777777" w:rsidR="00E22A84" w:rsidRDefault="00E22A84" w:rsidP="00E22A84">
            <w:pPr>
              <w:numPr>
                <w:ilvl w:val="0"/>
                <w:numId w:val="15"/>
              </w:numPr>
              <w:rPr>
                <w:bCs/>
                <w:i/>
              </w:rPr>
            </w:pPr>
            <w:r>
              <w:rPr>
                <w:bCs/>
                <w:i/>
              </w:rPr>
              <w:t>Idea of decentralisation</w:t>
            </w:r>
          </w:p>
          <w:p w14:paraId="0DE58239" w14:textId="77777777" w:rsidR="00E22A84" w:rsidRDefault="00E22A84" w:rsidP="00E22A84">
            <w:pPr>
              <w:numPr>
                <w:ilvl w:val="0"/>
                <w:numId w:val="15"/>
              </w:numPr>
              <w:rPr>
                <w:bCs/>
                <w:i/>
              </w:rPr>
            </w:pPr>
            <w:r>
              <w:rPr>
                <w:bCs/>
                <w:i/>
              </w:rPr>
              <w:t>European Charter of Local Government</w:t>
            </w:r>
          </w:p>
          <w:p w14:paraId="38C17184" w14:textId="77777777" w:rsidR="00E22A84" w:rsidRDefault="00E22A84" w:rsidP="00E22A84">
            <w:pPr>
              <w:numPr>
                <w:ilvl w:val="0"/>
                <w:numId w:val="15"/>
              </w:numPr>
              <w:rPr>
                <w:bCs/>
                <w:i/>
                <w:lang w:val="en-US"/>
              </w:rPr>
            </w:pPr>
            <w:r>
              <w:rPr>
                <w:bCs/>
                <w:i/>
                <w:lang w:val="en-US"/>
              </w:rPr>
              <w:t>Models of self- government in European countries</w:t>
            </w:r>
          </w:p>
          <w:p w14:paraId="702CA041" w14:textId="77777777" w:rsidR="00E22A84" w:rsidRDefault="00E22A84" w:rsidP="00E22A84">
            <w:pPr>
              <w:numPr>
                <w:ilvl w:val="0"/>
                <w:numId w:val="15"/>
              </w:numPr>
              <w:rPr>
                <w:bCs/>
                <w:i/>
                <w:lang w:val="en-US"/>
              </w:rPr>
            </w:pPr>
            <w:r>
              <w:rPr>
                <w:bCs/>
                <w:i/>
                <w:lang w:val="en-US"/>
              </w:rPr>
              <w:t>Revenues of self-government</w:t>
            </w:r>
          </w:p>
          <w:p w14:paraId="7B0CCC81" w14:textId="77777777" w:rsidR="00E22A84" w:rsidRDefault="00E22A84" w:rsidP="00E22A84">
            <w:pPr>
              <w:numPr>
                <w:ilvl w:val="0"/>
                <w:numId w:val="15"/>
              </w:numPr>
              <w:rPr>
                <w:bCs/>
                <w:i/>
                <w:lang w:val="en-US"/>
              </w:rPr>
            </w:pPr>
            <w:r>
              <w:rPr>
                <w:bCs/>
                <w:i/>
                <w:lang w:val="en-US"/>
              </w:rPr>
              <w:t>Expenditures of self-government</w:t>
            </w:r>
          </w:p>
          <w:p w14:paraId="350E6A79" w14:textId="77777777" w:rsidR="00E22A84" w:rsidRDefault="00E22A84" w:rsidP="00E22A84">
            <w:pPr>
              <w:numPr>
                <w:ilvl w:val="0"/>
                <w:numId w:val="15"/>
              </w:numPr>
              <w:rPr>
                <w:bCs/>
                <w:i/>
                <w:lang w:val="en-US"/>
              </w:rPr>
            </w:pPr>
            <w:r>
              <w:rPr>
                <w:bCs/>
                <w:i/>
                <w:lang w:val="en-US"/>
              </w:rPr>
              <w:t>Public debt at self-government level</w:t>
            </w:r>
          </w:p>
          <w:p w14:paraId="0517764F" w14:textId="77777777" w:rsidR="00E22A84" w:rsidRDefault="00E22A84" w:rsidP="00E22A84">
            <w:pPr>
              <w:numPr>
                <w:ilvl w:val="0"/>
                <w:numId w:val="15"/>
              </w:numPr>
              <w:rPr>
                <w:bCs/>
                <w:i/>
                <w:lang w:val="en-US"/>
              </w:rPr>
            </w:pPr>
            <w:r>
              <w:rPr>
                <w:bCs/>
                <w:i/>
                <w:lang w:val="en-US"/>
              </w:rPr>
              <w:t>New issues in self-government in selected countries</w:t>
            </w:r>
          </w:p>
        </w:tc>
      </w:tr>
      <w:tr w:rsidR="00E22A84" w:rsidRPr="00576514" w14:paraId="4E7D0E67"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70D890FA" w14:textId="77777777" w:rsidR="00E22A84" w:rsidRDefault="00E22A84">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3F3EBC62" w14:textId="77777777" w:rsidR="00E22A84" w:rsidRDefault="00E22A84">
            <w:pPr>
              <w:pStyle w:val="NormalnyWeb"/>
              <w:shd w:val="clear" w:color="auto" w:fill="FFFFFF"/>
              <w:spacing w:before="0" w:beforeAutospacing="0" w:after="150" w:afterAutospacing="0" w:line="240" w:lineRule="atLeast"/>
              <w:ind w:left="90" w:right="45"/>
              <w:textAlignment w:val="baseline"/>
              <w:rPr>
                <w:i/>
                <w:sz w:val="22"/>
                <w:szCs w:val="22"/>
                <w:lang w:val="en-US"/>
              </w:rPr>
            </w:pPr>
            <w:r>
              <w:rPr>
                <w:i/>
                <w:sz w:val="22"/>
                <w:szCs w:val="22"/>
                <w:lang w:val="en-US"/>
              </w:rPr>
              <w:t>Students  will be able to:</w:t>
            </w:r>
          </w:p>
          <w:p w14:paraId="64CDD54A" w14:textId="77777777" w:rsidR="00E22A84" w:rsidRDefault="00E22A84">
            <w:pPr>
              <w:shd w:val="clear" w:color="auto" w:fill="FFFFFF"/>
              <w:spacing w:line="270" w:lineRule="atLeast"/>
              <w:ind w:left="540" w:right="90"/>
              <w:textAlignment w:val="baseline"/>
              <w:rPr>
                <w:i/>
                <w:sz w:val="22"/>
                <w:szCs w:val="22"/>
                <w:lang w:val="en-US"/>
              </w:rPr>
            </w:pPr>
            <w:r>
              <w:rPr>
                <w:i/>
                <w:sz w:val="22"/>
                <w:szCs w:val="22"/>
                <w:lang w:val="en-US"/>
              </w:rPr>
              <w:t>Demonstrate knowledge related to main areas connected with self-government: models of  administration, main  services, differences in  finance and law in selected European countries .</w:t>
            </w:r>
          </w:p>
          <w:p w14:paraId="477C61FB" w14:textId="77777777" w:rsidR="00E22A84" w:rsidRDefault="00E22A84">
            <w:pPr>
              <w:shd w:val="clear" w:color="auto" w:fill="FFFFFF"/>
              <w:spacing w:line="270" w:lineRule="atLeast"/>
              <w:ind w:left="540" w:right="90"/>
              <w:textAlignment w:val="baseline"/>
              <w:rPr>
                <w:i/>
                <w:sz w:val="22"/>
                <w:szCs w:val="22"/>
                <w:lang w:val="en-US"/>
              </w:rPr>
            </w:pPr>
            <w:r>
              <w:rPr>
                <w:i/>
                <w:sz w:val="22"/>
                <w:szCs w:val="22"/>
                <w:lang w:val="en-US"/>
              </w:rPr>
              <w:t>Employ basic research methods and demonstrate critical analysis skills for written reports on local government issues.</w:t>
            </w:r>
          </w:p>
          <w:p w14:paraId="09C7BBD2" w14:textId="77777777" w:rsidR="00E22A84" w:rsidRDefault="00E22A84">
            <w:pPr>
              <w:shd w:val="clear" w:color="auto" w:fill="FFFFFF"/>
              <w:spacing w:line="270" w:lineRule="atLeast"/>
              <w:ind w:left="540" w:right="90"/>
              <w:textAlignment w:val="baseline"/>
              <w:rPr>
                <w:bCs/>
                <w:i/>
                <w:lang w:val="en-US"/>
              </w:rPr>
            </w:pPr>
            <w:r>
              <w:rPr>
                <w:i/>
                <w:sz w:val="22"/>
                <w:szCs w:val="22"/>
                <w:lang w:val="en-US"/>
              </w:rPr>
              <w:t>Prepare and demonstrate competency in delivery of oral presentations.</w:t>
            </w:r>
            <w:r>
              <w:rPr>
                <w:bCs/>
                <w:i/>
                <w:lang w:val="en-US"/>
              </w:rPr>
              <w:t xml:space="preserve"> </w:t>
            </w:r>
          </w:p>
        </w:tc>
      </w:tr>
      <w:tr w:rsidR="00E22A84" w14:paraId="3AE42FF9"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2E9E5837" w14:textId="77777777" w:rsidR="00E22A84" w:rsidRDefault="00E22A84">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0BAB04CF" w14:textId="77777777" w:rsidR="00E22A84" w:rsidRDefault="00E22A84">
            <w:pPr>
              <w:rPr>
                <w:bCs/>
                <w:i/>
              </w:rPr>
            </w:pPr>
            <w:r>
              <w:rPr>
                <w:bCs/>
                <w:i/>
              </w:rPr>
              <w:t xml:space="preserve">Jarosław Olejniczak, </w:t>
            </w:r>
            <w:hyperlink r:id="rId18" w:history="1">
              <w:r>
                <w:rPr>
                  <w:rStyle w:val="Hipercze"/>
                  <w:bCs/>
                  <w:i/>
                </w:rPr>
                <w:t>jaroslaw.olejniczak@ue.wroc.pl</w:t>
              </w:r>
            </w:hyperlink>
            <w:r>
              <w:rPr>
                <w:bCs/>
                <w:i/>
              </w:rPr>
              <w:t xml:space="preserve">, buiding A room 104, </w:t>
            </w:r>
          </w:p>
        </w:tc>
      </w:tr>
      <w:tr w:rsidR="00E22A84" w:rsidRPr="00576514" w14:paraId="0AA2F338" w14:textId="77777777" w:rsidTr="00E22A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5F1134D4" w14:textId="77777777" w:rsidR="00E22A84" w:rsidRDefault="00E22A84">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32248CE5" w14:textId="77777777" w:rsidR="00E22A84" w:rsidRDefault="00E22A84" w:rsidP="00E22A84">
            <w:pPr>
              <w:numPr>
                <w:ilvl w:val="0"/>
                <w:numId w:val="16"/>
              </w:numPr>
              <w:rPr>
                <w:bCs/>
                <w:i/>
                <w:lang w:val="en-US"/>
              </w:rPr>
            </w:pPr>
            <w:r>
              <w:rPr>
                <w:bCs/>
                <w:i/>
                <w:lang w:val="en-US"/>
              </w:rPr>
              <w:t>A Practical Guide to Constitution Building: Decentralized Forms of Government, International Institute for Democracy and Electoral Assistance (International IDEA), Stockholm2011</w:t>
            </w:r>
          </w:p>
          <w:p w14:paraId="3F3E0BE7" w14:textId="77777777" w:rsidR="00E22A84" w:rsidRDefault="00E22A84" w:rsidP="00E22A84">
            <w:pPr>
              <w:numPr>
                <w:ilvl w:val="0"/>
                <w:numId w:val="16"/>
              </w:numPr>
              <w:rPr>
                <w:bCs/>
                <w:i/>
                <w:lang w:val="en-US"/>
              </w:rPr>
            </w:pPr>
            <w:r>
              <w:rPr>
                <w:bCs/>
                <w:i/>
                <w:lang w:val="en-US"/>
              </w:rPr>
              <w:t>Decentralization and Democratic Local Governance Programming Handbook, USAID Development Experience Clearinghouse, 2000,  (PN-ACH-300).</w:t>
            </w:r>
          </w:p>
          <w:p w14:paraId="4A5B672C" w14:textId="77777777" w:rsidR="00E22A84" w:rsidRDefault="00E22A84" w:rsidP="00E22A84">
            <w:pPr>
              <w:numPr>
                <w:ilvl w:val="0"/>
                <w:numId w:val="16"/>
              </w:numPr>
              <w:rPr>
                <w:lang w:val="en-US"/>
              </w:rPr>
            </w:pPr>
            <w:r>
              <w:rPr>
                <w:bCs/>
                <w:i/>
                <w:lang w:val="en-US"/>
              </w:rPr>
              <w:t xml:space="preserve">Decentralization and Service Delivery J. Ahmad, World Bank Policy Research Working Paper 3603, May 2005 </w:t>
            </w:r>
          </w:p>
          <w:p w14:paraId="2F91DD0D" w14:textId="77777777" w:rsidR="00E22A84" w:rsidRDefault="00E22A84" w:rsidP="00E22A84">
            <w:pPr>
              <w:numPr>
                <w:ilvl w:val="0"/>
                <w:numId w:val="16"/>
              </w:numPr>
              <w:rPr>
                <w:i/>
                <w:lang w:val="en-US"/>
              </w:rPr>
            </w:pPr>
            <w:r>
              <w:rPr>
                <w:i/>
                <w:lang w:val="en-US"/>
              </w:rPr>
              <w:t>U. Thießen Fiscal Decentralisation &amp; Economic Growth In High-Income Oecd Countries Enepri Working Paper No. 1, January 2001</w:t>
            </w:r>
          </w:p>
          <w:p w14:paraId="09D9FBF1" w14:textId="77777777" w:rsidR="00E22A84" w:rsidRDefault="00E22A84" w:rsidP="00E22A84">
            <w:pPr>
              <w:numPr>
                <w:ilvl w:val="0"/>
                <w:numId w:val="16"/>
              </w:numPr>
              <w:rPr>
                <w:i/>
                <w:lang w:val="en-US"/>
              </w:rPr>
            </w:pPr>
            <w:r>
              <w:rPr>
                <w:i/>
                <w:lang w:val="en-US"/>
              </w:rPr>
              <w:t>Ch.M. Tiebout, An Economic Theory of Fiscal Decentralization, in:  Public Finances: Needs, Sources, and Utilization, Princeton University Press  1961</w:t>
            </w:r>
          </w:p>
        </w:tc>
      </w:tr>
      <w:tr w:rsidR="00E22A84" w14:paraId="092D2111" w14:textId="77777777" w:rsidTr="00E22A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28595455" w14:textId="77777777" w:rsidR="00E22A84" w:rsidRDefault="00E22A84">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06050212" w14:textId="77777777" w:rsidR="00E22A84" w:rsidRDefault="00E22A84">
            <w:pPr>
              <w:rPr>
                <w:bCs/>
                <w:i/>
              </w:rPr>
            </w:pPr>
            <w:r>
              <w:rPr>
                <w:bCs/>
                <w:i/>
              </w:rPr>
              <w:t>all</w:t>
            </w:r>
          </w:p>
        </w:tc>
      </w:tr>
      <w:tr w:rsidR="00E22A84" w14:paraId="38E7D81C" w14:textId="77777777" w:rsidTr="00E22A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235A4951" w14:textId="77777777" w:rsidR="00E22A84" w:rsidRDefault="00E22A84">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59BB6E7C" w14:textId="77777777" w:rsidR="00E22A84" w:rsidRDefault="00E22A84">
            <w:pPr>
              <w:rPr>
                <w:bCs/>
                <w:i/>
              </w:rPr>
            </w:pPr>
          </w:p>
        </w:tc>
        <w:tc>
          <w:tcPr>
            <w:tcW w:w="6262" w:type="dxa"/>
            <w:tcBorders>
              <w:top w:val="single" w:sz="4" w:space="0" w:color="auto"/>
              <w:left w:val="nil"/>
              <w:bottom w:val="single" w:sz="4" w:space="0" w:color="auto"/>
              <w:right w:val="single" w:sz="4" w:space="0" w:color="auto"/>
            </w:tcBorders>
            <w:hideMark/>
          </w:tcPr>
          <w:p w14:paraId="068A5E85" w14:textId="77777777" w:rsidR="00E22A84" w:rsidRDefault="00E22A84">
            <w:pPr>
              <w:rPr>
                <w:bCs/>
                <w:i/>
              </w:rPr>
            </w:pPr>
            <w:r>
              <w:rPr>
                <w:bCs/>
                <w:i/>
              </w:rPr>
              <w:t>tak - nazwa przedmiotu: Finanse samorządu terytoialnego</w:t>
            </w:r>
          </w:p>
          <w:p w14:paraId="0558D522" w14:textId="77777777" w:rsidR="00E22A84" w:rsidRDefault="00E22A84">
            <w:pPr>
              <w:rPr>
                <w:bCs/>
                <w:i/>
              </w:rPr>
            </w:pPr>
            <w:r>
              <w:rPr>
                <w:bCs/>
                <w:i/>
              </w:rPr>
              <w:t>wydział:NE</w:t>
            </w:r>
          </w:p>
          <w:p w14:paraId="3BF53166" w14:textId="77777777" w:rsidR="00E22A84" w:rsidRDefault="00E22A84">
            <w:pPr>
              <w:rPr>
                <w:bCs/>
                <w:i/>
              </w:rPr>
            </w:pPr>
            <w:r>
              <w:rPr>
                <w:bCs/>
                <w:i/>
              </w:rPr>
              <w:t>kierunek:FiR</w:t>
            </w:r>
          </w:p>
          <w:p w14:paraId="4874EACC" w14:textId="77777777" w:rsidR="00E22A84" w:rsidRDefault="00E22A84">
            <w:pPr>
              <w:rPr>
                <w:bCs/>
                <w:i/>
              </w:rPr>
            </w:pPr>
            <w:r>
              <w:rPr>
                <w:bCs/>
                <w:i/>
              </w:rPr>
              <w:t>specjalność:all</w:t>
            </w:r>
          </w:p>
          <w:p w14:paraId="48607EA8" w14:textId="77777777" w:rsidR="00E22A84" w:rsidRDefault="00E22A84">
            <w:pPr>
              <w:rPr>
                <w:bCs/>
                <w:i/>
              </w:rPr>
            </w:pPr>
            <w:r>
              <w:rPr>
                <w:bCs/>
                <w:i/>
              </w:rPr>
              <w:t>rok:I MSU</w:t>
            </w:r>
          </w:p>
        </w:tc>
      </w:tr>
    </w:tbl>
    <w:p w14:paraId="315A8549" w14:textId="77777777" w:rsidR="00E22A84" w:rsidRDefault="00E22A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E22A84" w14:paraId="2E9E7B42"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78B8168F" w14:textId="77777777" w:rsidR="00E22A84" w:rsidRDefault="00E22A84">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4946725F" w14:textId="77777777" w:rsidR="00E22A84" w:rsidRDefault="00E22A84">
            <w:pPr>
              <w:rPr>
                <w:bCs/>
                <w:i/>
              </w:rPr>
            </w:pPr>
            <w:r>
              <w:rPr>
                <w:bCs/>
                <w:i/>
              </w:rPr>
              <w:t>E-banking</w:t>
            </w:r>
          </w:p>
        </w:tc>
      </w:tr>
      <w:tr w:rsidR="00E22A84" w:rsidRPr="00576514" w14:paraId="3574BF92"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10EB572A" w14:textId="77777777" w:rsidR="00E22A84" w:rsidRDefault="00E22A84">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2F7BA4F9" w14:textId="77777777" w:rsidR="00E22A84" w:rsidRDefault="00E22A84">
            <w:pPr>
              <w:rPr>
                <w:bCs/>
                <w:i/>
                <w:lang w:val="en-US"/>
              </w:rPr>
            </w:pPr>
            <w:r>
              <w:rPr>
                <w:bCs/>
                <w:i/>
                <w:lang w:val="en-US"/>
              </w:rPr>
              <w:t>15 (10 lecture hours, 5 project preparation hours)</w:t>
            </w:r>
          </w:p>
        </w:tc>
      </w:tr>
      <w:tr w:rsidR="00E22A84" w14:paraId="36D5A688"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5AE61915" w14:textId="77777777" w:rsidR="00E22A84" w:rsidRDefault="00E22A84">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485D1AB0" w14:textId="77777777" w:rsidR="00E22A84" w:rsidRDefault="00E22A84">
            <w:pPr>
              <w:rPr>
                <w:bCs/>
                <w:i/>
              </w:rPr>
            </w:pPr>
            <w:r>
              <w:rPr>
                <w:bCs/>
                <w:i/>
              </w:rPr>
              <w:t>spring semester</w:t>
            </w:r>
          </w:p>
        </w:tc>
      </w:tr>
      <w:tr w:rsidR="00E22A84" w14:paraId="58B4204B"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3D628C05" w14:textId="77777777" w:rsidR="00E22A84" w:rsidRDefault="00E22A84">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8A262C7" w14:textId="77777777" w:rsidR="00E22A84" w:rsidRDefault="00E22A84">
            <w:pPr>
              <w:rPr>
                <w:i/>
              </w:rPr>
            </w:pPr>
            <w:r>
              <w:rPr>
                <w:i/>
              </w:rPr>
              <w:t>advanced</w:t>
            </w:r>
          </w:p>
        </w:tc>
      </w:tr>
      <w:tr w:rsidR="00E22A84" w14:paraId="4CF8F3DE"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1147B956" w14:textId="77777777" w:rsidR="00E22A84" w:rsidRDefault="00E22A84">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79DD4CA" w14:textId="77777777" w:rsidR="00E22A84" w:rsidRDefault="00E22A84">
            <w:pPr>
              <w:rPr>
                <w:bCs/>
                <w:i/>
              </w:rPr>
            </w:pPr>
            <w:r>
              <w:rPr>
                <w:bCs/>
                <w:i/>
              </w:rPr>
              <w:t>Wrocław</w:t>
            </w:r>
          </w:p>
        </w:tc>
      </w:tr>
      <w:tr w:rsidR="00E22A84" w14:paraId="0A247392"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05B0651E" w14:textId="77777777" w:rsidR="00E22A84" w:rsidRDefault="00E22A84">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B23DEBA" w14:textId="77777777" w:rsidR="00E22A84" w:rsidRDefault="00E22A84">
            <w:pPr>
              <w:rPr>
                <w:i/>
              </w:rPr>
            </w:pPr>
            <w:r>
              <w:rPr>
                <w:i/>
              </w:rPr>
              <w:t xml:space="preserve"> test- 60%, project – 40%</w:t>
            </w:r>
          </w:p>
        </w:tc>
      </w:tr>
      <w:tr w:rsidR="00E22A84" w14:paraId="7A286731"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33724E07" w14:textId="77777777" w:rsidR="00E22A84" w:rsidRDefault="00E22A84">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43283FE7" w14:textId="77777777" w:rsidR="00E22A84" w:rsidRDefault="00E22A84">
            <w:pPr>
              <w:rPr>
                <w:bCs/>
                <w:i/>
              </w:rPr>
            </w:pPr>
            <w:r>
              <w:rPr>
                <w:bCs/>
                <w:i/>
              </w:rPr>
              <w:t>English</w:t>
            </w:r>
          </w:p>
        </w:tc>
      </w:tr>
      <w:tr w:rsidR="00E22A84" w14:paraId="49409320"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7B0BC0AD" w14:textId="77777777" w:rsidR="00E22A84" w:rsidRDefault="00E22A84">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0CEBB30C" w14:textId="77777777" w:rsidR="00E22A84" w:rsidRDefault="00E22A84">
            <w:pPr>
              <w:rPr>
                <w:i/>
              </w:rPr>
            </w:pPr>
            <w:r>
              <w:rPr>
                <w:i/>
              </w:rPr>
              <w:t>banking</w:t>
            </w:r>
          </w:p>
        </w:tc>
      </w:tr>
      <w:tr w:rsidR="00E22A84" w:rsidRPr="00576514" w14:paraId="7B2B582F"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4D58FC34" w14:textId="77777777" w:rsidR="00E22A84" w:rsidRDefault="00E22A84">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69D03EF7" w14:textId="77777777" w:rsidR="00E22A84" w:rsidRDefault="00E22A84">
            <w:pPr>
              <w:rPr>
                <w:rStyle w:val="hps"/>
                <w:i/>
                <w:lang w:val="en"/>
              </w:rPr>
            </w:pPr>
            <w:r>
              <w:rPr>
                <w:rStyle w:val="hps"/>
                <w:i/>
                <w:lang w:val="en"/>
              </w:rPr>
              <w:t>Origins</w:t>
            </w:r>
            <w:r>
              <w:rPr>
                <w:rStyle w:val="shorttext"/>
                <w:i/>
                <w:lang w:val="en"/>
              </w:rPr>
              <w:t xml:space="preserve"> </w:t>
            </w:r>
            <w:r>
              <w:rPr>
                <w:rStyle w:val="hps"/>
                <w:i/>
                <w:lang w:val="en"/>
              </w:rPr>
              <w:t xml:space="preserve">and characteristics of e-banking, </w:t>
            </w:r>
          </w:p>
          <w:p w14:paraId="750C6F08" w14:textId="77777777" w:rsidR="00E22A84" w:rsidRDefault="00E22A84">
            <w:pPr>
              <w:rPr>
                <w:rStyle w:val="hps"/>
                <w:i/>
                <w:lang w:val="en"/>
              </w:rPr>
            </w:pPr>
            <w:r>
              <w:rPr>
                <w:rStyle w:val="hps"/>
                <w:i/>
                <w:lang w:val="en"/>
              </w:rPr>
              <w:t>Forms of electronic banking,</w:t>
            </w:r>
          </w:p>
          <w:p w14:paraId="790C75EC" w14:textId="77777777" w:rsidR="00E22A84" w:rsidRDefault="00E22A84">
            <w:pPr>
              <w:rPr>
                <w:rStyle w:val="hps"/>
                <w:i/>
                <w:lang w:val="en"/>
              </w:rPr>
            </w:pPr>
            <w:r>
              <w:rPr>
                <w:rStyle w:val="hps"/>
                <w:i/>
                <w:lang w:val="en"/>
              </w:rPr>
              <w:lastRenderedPageBreak/>
              <w:t>Electronic payment</w:t>
            </w:r>
            <w:r>
              <w:rPr>
                <w:rStyle w:val="shorttext"/>
                <w:i/>
                <w:lang w:val="en"/>
              </w:rPr>
              <w:t xml:space="preserve"> </w:t>
            </w:r>
            <w:r>
              <w:rPr>
                <w:rStyle w:val="hps"/>
                <w:i/>
                <w:lang w:val="en"/>
              </w:rPr>
              <w:t>instruments,</w:t>
            </w:r>
          </w:p>
          <w:p w14:paraId="6E14CDDA" w14:textId="77777777" w:rsidR="00E22A84" w:rsidRDefault="00E22A84">
            <w:pPr>
              <w:rPr>
                <w:rStyle w:val="hps"/>
                <w:i/>
                <w:lang w:val="en"/>
              </w:rPr>
            </w:pPr>
            <w:r>
              <w:rPr>
                <w:rStyle w:val="hps"/>
                <w:i/>
                <w:lang w:val="en"/>
              </w:rPr>
              <w:t>E-banking</w:t>
            </w:r>
            <w:r>
              <w:rPr>
                <w:rStyle w:val="shorttext"/>
                <w:i/>
                <w:lang w:val="en"/>
              </w:rPr>
              <w:t xml:space="preserve"> </w:t>
            </w:r>
            <w:r>
              <w:rPr>
                <w:rStyle w:val="hps"/>
                <w:i/>
                <w:lang w:val="en"/>
              </w:rPr>
              <w:t>security,</w:t>
            </w:r>
          </w:p>
          <w:p w14:paraId="2F2A0C6C" w14:textId="77777777" w:rsidR="00E22A84" w:rsidRDefault="00E22A84">
            <w:pPr>
              <w:rPr>
                <w:bCs/>
                <w:lang w:val="en-US"/>
              </w:rPr>
            </w:pPr>
            <w:r>
              <w:rPr>
                <w:rStyle w:val="hps"/>
                <w:i/>
                <w:lang w:val="en"/>
              </w:rPr>
              <w:t>Analysis</w:t>
            </w:r>
            <w:r>
              <w:rPr>
                <w:i/>
                <w:lang w:val="en"/>
              </w:rPr>
              <w:t xml:space="preserve"> </w:t>
            </w:r>
            <w:r>
              <w:rPr>
                <w:rStyle w:val="hps"/>
                <w:i/>
                <w:lang w:val="en"/>
              </w:rPr>
              <w:t>and assessment of</w:t>
            </w:r>
            <w:r>
              <w:rPr>
                <w:i/>
                <w:lang w:val="en"/>
              </w:rPr>
              <w:t xml:space="preserve"> </w:t>
            </w:r>
            <w:r>
              <w:rPr>
                <w:rStyle w:val="hps"/>
                <w:i/>
                <w:lang w:val="en"/>
              </w:rPr>
              <w:t>electronic banking</w:t>
            </w:r>
            <w:r>
              <w:rPr>
                <w:i/>
                <w:lang w:val="en"/>
              </w:rPr>
              <w:t xml:space="preserve"> position </w:t>
            </w:r>
            <w:r>
              <w:rPr>
                <w:rStyle w:val="hps"/>
                <w:i/>
                <w:lang w:val="en"/>
              </w:rPr>
              <w:t>in selected</w:t>
            </w:r>
            <w:r>
              <w:rPr>
                <w:i/>
                <w:lang w:val="en"/>
              </w:rPr>
              <w:t xml:space="preserve"> </w:t>
            </w:r>
            <w:r>
              <w:rPr>
                <w:rStyle w:val="hps"/>
                <w:i/>
                <w:lang w:val="en"/>
              </w:rPr>
              <w:t>banks</w:t>
            </w:r>
          </w:p>
        </w:tc>
      </w:tr>
      <w:tr w:rsidR="00E22A84" w:rsidRPr="00576514" w14:paraId="2065E9D7"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48E2F1D1" w14:textId="77777777" w:rsidR="00E22A84" w:rsidRDefault="00E22A84">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4563CABF" w14:textId="77777777" w:rsidR="00E22A84" w:rsidRDefault="00E22A84">
            <w:pPr>
              <w:rPr>
                <w:i/>
                <w:lang w:val="en"/>
              </w:rPr>
            </w:pPr>
            <w:r>
              <w:rPr>
                <w:rStyle w:val="hps"/>
                <w:i/>
                <w:lang w:val="en-US"/>
              </w:rPr>
              <w:t>S</w:t>
            </w:r>
            <w:r>
              <w:rPr>
                <w:rStyle w:val="hps"/>
                <w:i/>
                <w:lang w:val="en"/>
              </w:rPr>
              <w:t>tudents have</w:t>
            </w:r>
            <w:r>
              <w:rPr>
                <w:i/>
                <w:lang w:val="en"/>
              </w:rPr>
              <w:t xml:space="preserve"> </w:t>
            </w:r>
            <w:r>
              <w:rPr>
                <w:rStyle w:val="hps"/>
                <w:i/>
                <w:lang w:val="en"/>
              </w:rPr>
              <w:t>an extended</w:t>
            </w:r>
            <w:r>
              <w:rPr>
                <w:i/>
                <w:lang w:val="en"/>
              </w:rPr>
              <w:t xml:space="preserve"> </w:t>
            </w:r>
            <w:r>
              <w:rPr>
                <w:rStyle w:val="hps"/>
                <w:i/>
                <w:lang w:val="en"/>
              </w:rPr>
              <w:t>knowledge of</w:t>
            </w:r>
            <w:r>
              <w:rPr>
                <w:i/>
                <w:lang w:val="en"/>
              </w:rPr>
              <w:t xml:space="preserve"> </w:t>
            </w:r>
            <w:r>
              <w:rPr>
                <w:rStyle w:val="hps"/>
                <w:i/>
                <w:lang w:val="en"/>
              </w:rPr>
              <w:t>the organization,</w:t>
            </w:r>
            <w:r>
              <w:rPr>
                <w:i/>
                <w:lang w:val="en"/>
              </w:rPr>
              <w:t xml:space="preserve"> </w:t>
            </w:r>
            <w:r>
              <w:rPr>
                <w:rStyle w:val="hps"/>
                <w:i/>
                <w:lang w:val="en"/>
              </w:rPr>
              <w:t>principles of operation,</w:t>
            </w:r>
            <w:r>
              <w:rPr>
                <w:i/>
                <w:lang w:val="en"/>
              </w:rPr>
              <w:t xml:space="preserve"> </w:t>
            </w:r>
            <w:r>
              <w:rPr>
                <w:rStyle w:val="hps"/>
                <w:i/>
                <w:lang w:val="en"/>
              </w:rPr>
              <w:t>products and services</w:t>
            </w:r>
            <w:r>
              <w:rPr>
                <w:i/>
                <w:lang w:val="en"/>
              </w:rPr>
              <w:t xml:space="preserve"> </w:t>
            </w:r>
            <w:r>
              <w:rPr>
                <w:rStyle w:val="hps"/>
                <w:i/>
                <w:lang w:val="en"/>
              </w:rPr>
              <w:t>of electronic banking.</w:t>
            </w:r>
            <w:r>
              <w:rPr>
                <w:i/>
                <w:lang w:val="en"/>
              </w:rPr>
              <w:br/>
            </w:r>
            <w:r>
              <w:rPr>
                <w:rStyle w:val="hps"/>
                <w:i/>
                <w:lang w:val="en"/>
              </w:rPr>
              <w:t>Students</w:t>
            </w:r>
            <w:r>
              <w:rPr>
                <w:i/>
                <w:lang w:val="en"/>
              </w:rPr>
              <w:t xml:space="preserve"> </w:t>
            </w:r>
            <w:r>
              <w:rPr>
                <w:rStyle w:val="hps"/>
                <w:i/>
                <w:lang w:val="en"/>
              </w:rPr>
              <w:t>have knowledge of</w:t>
            </w:r>
            <w:r>
              <w:rPr>
                <w:i/>
                <w:lang w:val="en"/>
              </w:rPr>
              <w:t xml:space="preserve"> </w:t>
            </w:r>
            <w:r>
              <w:rPr>
                <w:rStyle w:val="hps"/>
                <w:i/>
                <w:lang w:val="en"/>
              </w:rPr>
              <w:t>IT  technologies</w:t>
            </w:r>
            <w:r>
              <w:rPr>
                <w:i/>
                <w:lang w:val="en"/>
              </w:rPr>
              <w:t xml:space="preserve"> </w:t>
            </w:r>
            <w:r>
              <w:rPr>
                <w:rStyle w:val="hps"/>
                <w:i/>
                <w:lang w:val="en"/>
              </w:rPr>
              <w:t>used</w:t>
            </w:r>
            <w:r>
              <w:rPr>
                <w:i/>
                <w:lang w:val="en"/>
              </w:rPr>
              <w:t xml:space="preserve"> </w:t>
            </w:r>
            <w:r>
              <w:rPr>
                <w:rStyle w:val="hps"/>
                <w:i/>
                <w:lang w:val="en"/>
              </w:rPr>
              <w:t>in</w:t>
            </w:r>
            <w:r>
              <w:rPr>
                <w:i/>
                <w:lang w:val="en"/>
              </w:rPr>
              <w:t xml:space="preserve">  </w:t>
            </w:r>
            <w:r>
              <w:rPr>
                <w:rStyle w:val="hps"/>
                <w:i/>
                <w:lang w:val="en"/>
              </w:rPr>
              <w:t>electronic commerce.</w:t>
            </w:r>
            <w:r>
              <w:rPr>
                <w:i/>
                <w:lang w:val="en"/>
              </w:rPr>
              <w:br/>
            </w:r>
            <w:r>
              <w:rPr>
                <w:rStyle w:val="hps"/>
                <w:i/>
                <w:lang w:val="en"/>
              </w:rPr>
              <w:t>Students can</w:t>
            </w:r>
            <w:r>
              <w:rPr>
                <w:i/>
                <w:lang w:val="en"/>
              </w:rPr>
              <w:t xml:space="preserve"> </w:t>
            </w:r>
            <w:r>
              <w:rPr>
                <w:rStyle w:val="hps"/>
                <w:i/>
                <w:lang w:val="en"/>
              </w:rPr>
              <w:t>use the knowledge</w:t>
            </w:r>
            <w:r>
              <w:rPr>
                <w:i/>
                <w:lang w:val="en"/>
              </w:rPr>
              <w:t xml:space="preserve"> </w:t>
            </w:r>
            <w:r>
              <w:rPr>
                <w:rStyle w:val="hps"/>
                <w:i/>
                <w:lang w:val="en"/>
              </w:rPr>
              <w:t>in banking</w:t>
            </w:r>
            <w:r>
              <w:rPr>
                <w:i/>
                <w:lang w:val="en"/>
              </w:rPr>
              <w:t xml:space="preserve"> </w:t>
            </w:r>
            <w:r>
              <w:rPr>
                <w:rStyle w:val="hps"/>
                <w:i/>
                <w:lang w:val="en"/>
              </w:rPr>
              <w:t>and</w:t>
            </w:r>
            <w:r>
              <w:rPr>
                <w:i/>
                <w:lang w:val="en"/>
              </w:rPr>
              <w:t xml:space="preserve"> </w:t>
            </w:r>
            <w:r>
              <w:rPr>
                <w:rStyle w:val="hps"/>
                <w:i/>
                <w:lang w:val="en"/>
              </w:rPr>
              <w:t>IT technology</w:t>
            </w:r>
            <w:r>
              <w:rPr>
                <w:i/>
                <w:lang w:val="en"/>
              </w:rPr>
              <w:t xml:space="preserve"> </w:t>
            </w:r>
            <w:r>
              <w:rPr>
                <w:rStyle w:val="hps"/>
                <w:i/>
                <w:lang w:val="en"/>
              </w:rPr>
              <w:t>to analyze the</w:t>
            </w:r>
            <w:r>
              <w:rPr>
                <w:i/>
                <w:lang w:val="en"/>
              </w:rPr>
              <w:t xml:space="preserve"> </w:t>
            </w:r>
            <w:r>
              <w:rPr>
                <w:rStyle w:val="hps"/>
                <w:i/>
                <w:lang w:val="en"/>
              </w:rPr>
              <w:t>place and role of</w:t>
            </w:r>
            <w:r>
              <w:rPr>
                <w:i/>
                <w:lang w:val="en"/>
              </w:rPr>
              <w:t xml:space="preserve"> e-</w:t>
            </w:r>
            <w:r>
              <w:rPr>
                <w:rStyle w:val="hps"/>
                <w:i/>
                <w:lang w:val="en"/>
              </w:rPr>
              <w:t>banking</w:t>
            </w:r>
            <w:r>
              <w:rPr>
                <w:i/>
                <w:lang w:val="en"/>
              </w:rPr>
              <w:t xml:space="preserve"> </w:t>
            </w:r>
            <w:r>
              <w:rPr>
                <w:rStyle w:val="hps"/>
                <w:i/>
                <w:lang w:val="en"/>
              </w:rPr>
              <w:t>in the area</w:t>
            </w:r>
            <w:r>
              <w:rPr>
                <w:i/>
                <w:lang w:val="en"/>
              </w:rPr>
              <w:t xml:space="preserve"> </w:t>
            </w:r>
            <w:r>
              <w:rPr>
                <w:rStyle w:val="hps"/>
                <w:i/>
                <w:lang w:val="en"/>
              </w:rPr>
              <w:t>of modern electronic commerce.</w:t>
            </w:r>
            <w:r>
              <w:rPr>
                <w:i/>
                <w:lang w:val="en"/>
              </w:rPr>
              <w:br/>
            </w:r>
            <w:r>
              <w:rPr>
                <w:rStyle w:val="hps"/>
                <w:i/>
                <w:lang w:val="en"/>
              </w:rPr>
              <w:t>Students can</w:t>
            </w:r>
            <w:r>
              <w:rPr>
                <w:i/>
                <w:lang w:val="en"/>
              </w:rPr>
              <w:t xml:space="preserve"> </w:t>
            </w:r>
            <w:r>
              <w:rPr>
                <w:rStyle w:val="hps"/>
                <w:i/>
                <w:lang w:val="en"/>
              </w:rPr>
              <w:t>prepare</w:t>
            </w:r>
            <w:r>
              <w:rPr>
                <w:i/>
                <w:lang w:val="en"/>
              </w:rPr>
              <w:t xml:space="preserve"> </w:t>
            </w:r>
            <w:r>
              <w:rPr>
                <w:rStyle w:val="hps"/>
                <w:i/>
                <w:lang w:val="en"/>
              </w:rPr>
              <w:t>a paper and/or speech on</w:t>
            </w:r>
            <w:r>
              <w:rPr>
                <w:i/>
                <w:lang w:val="en"/>
              </w:rPr>
              <w:t xml:space="preserve"> </w:t>
            </w:r>
            <w:r>
              <w:rPr>
                <w:rStyle w:val="hps"/>
                <w:i/>
                <w:lang w:val="en"/>
              </w:rPr>
              <w:t>the above mentioned issues basing on their</w:t>
            </w:r>
            <w:r>
              <w:rPr>
                <w:i/>
                <w:lang w:val="en"/>
              </w:rPr>
              <w:t xml:space="preserve"> </w:t>
            </w:r>
            <w:r>
              <w:rPr>
                <w:rStyle w:val="hps"/>
                <w:i/>
                <w:lang w:val="en"/>
              </w:rPr>
              <w:t>knowledge and</w:t>
            </w:r>
            <w:r>
              <w:rPr>
                <w:i/>
                <w:lang w:val="en"/>
              </w:rPr>
              <w:t xml:space="preserve"> </w:t>
            </w:r>
            <w:r>
              <w:rPr>
                <w:rStyle w:val="hps"/>
                <w:i/>
                <w:lang w:val="en"/>
              </w:rPr>
              <w:t>independently</w:t>
            </w:r>
            <w:r>
              <w:rPr>
                <w:i/>
                <w:lang w:val="en"/>
              </w:rPr>
              <w:t xml:space="preserve"> </w:t>
            </w:r>
            <w:r>
              <w:rPr>
                <w:rStyle w:val="hps"/>
                <w:i/>
                <w:lang w:val="en"/>
              </w:rPr>
              <w:t>derived</w:t>
            </w:r>
            <w:r>
              <w:rPr>
                <w:i/>
                <w:lang w:val="en"/>
              </w:rPr>
              <w:t xml:space="preserve"> </w:t>
            </w:r>
            <w:r>
              <w:rPr>
                <w:rStyle w:val="hps"/>
                <w:i/>
                <w:lang w:val="en"/>
              </w:rPr>
              <w:t>sources.</w:t>
            </w:r>
            <w:r>
              <w:rPr>
                <w:i/>
                <w:lang w:val="en"/>
              </w:rPr>
              <w:br/>
            </w:r>
            <w:r>
              <w:rPr>
                <w:rStyle w:val="hps"/>
                <w:i/>
                <w:lang w:val="en"/>
              </w:rPr>
              <w:t>Students</w:t>
            </w:r>
            <w:r>
              <w:rPr>
                <w:i/>
                <w:lang w:val="en"/>
              </w:rPr>
              <w:t xml:space="preserve"> are</w:t>
            </w:r>
            <w:r>
              <w:rPr>
                <w:rStyle w:val="hps"/>
                <w:i/>
                <w:lang w:val="en"/>
              </w:rPr>
              <w:t xml:space="preserve"> able to</w:t>
            </w:r>
            <w:r>
              <w:rPr>
                <w:i/>
                <w:lang w:val="en"/>
              </w:rPr>
              <w:t xml:space="preserve"> </w:t>
            </w:r>
            <w:r>
              <w:rPr>
                <w:rStyle w:val="hps"/>
                <w:i/>
                <w:lang w:val="en"/>
              </w:rPr>
              <w:t>publicly</w:t>
            </w:r>
            <w:r>
              <w:rPr>
                <w:i/>
                <w:lang w:val="en"/>
              </w:rPr>
              <w:t xml:space="preserve"> </w:t>
            </w:r>
            <w:r>
              <w:rPr>
                <w:rStyle w:val="hps"/>
                <w:i/>
                <w:lang w:val="en"/>
              </w:rPr>
              <w:t>convey</w:t>
            </w:r>
            <w:r>
              <w:rPr>
                <w:i/>
                <w:lang w:val="en"/>
              </w:rPr>
              <w:t xml:space="preserve"> </w:t>
            </w:r>
            <w:r>
              <w:rPr>
                <w:rStyle w:val="hps"/>
                <w:i/>
                <w:lang w:val="en"/>
              </w:rPr>
              <w:t>knowledge</w:t>
            </w:r>
            <w:r>
              <w:rPr>
                <w:i/>
                <w:lang w:val="en"/>
              </w:rPr>
              <w:t xml:space="preserve"> </w:t>
            </w:r>
            <w:r>
              <w:rPr>
                <w:rStyle w:val="hps"/>
                <w:i/>
                <w:lang w:val="en"/>
              </w:rPr>
              <w:t>about the mechanisms</w:t>
            </w:r>
            <w:r>
              <w:rPr>
                <w:i/>
                <w:lang w:val="en"/>
              </w:rPr>
              <w:t xml:space="preserve"> </w:t>
            </w:r>
            <w:r>
              <w:rPr>
                <w:rStyle w:val="hps"/>
                <w:i/>
                <w:lang w:val="en"/>
              </w:rPr>
              <w:t>and</w:t>
            </w:r>
            <w:r>
              <w:rPr>
                <w:i/>
                <w:lang w:val="en"/>
              </w:rPr>
              <w:t xml:space="preserve"> </w:t>
            </w:r>
            <w:r>
              <w:rPr>
                <w:rStyle w:val="hps"/>
                <w:i/>
                <w:lang w:val="en"/>
              </w:rPr>
              <w:t>instruments</w:t>
            </w:r>
            <w:r>
              <w:rPr>
                <w:i/>
                <w:lang w:val="en"/>
              </w:rPr>
              <w:t xml:space="preserve"> </w:t>
            </w:r>
            <w:r>
              <w:rPr>
                <w:rStyle w:val="hps"/>
                <w:i/>
                <w:lang w:val="en"/>
              </w:rPr>
              <w:t>of electronic banking.</w:t>
            </w:r>
          </w:p>
        </w:tc>
      </w:tr>
      <w:tr w:rsidR="00E22A84" w14:paraId="775EEB45" w14:textId="77777777" w:rsidTr="00E22A84">
        <w:tc>
          <w:tcPr>
            <w:tcW w:w="1913" w:type="dxa"/>
            <w:tcBorders>
              <w:top w:val="single" w:sz="4" w:space="0" w:color="auto"/>
              <w:left w:val="single" w:sz="4" w:space="0" w:color="auto"/>
              <w:bottom w:val="single" w:sz="4" w:space="0" w:color="auto"/>
              <w:right w:val="single" w:sz="4" w:space="0" w:color="auto"/>
            </w:tcBorders>
            <w:hideMark/>
          </w:tcPr>
          <w:p w14:paraId="00C89887" w14:textId="77777777" w:rsidR="00E22A84" w:rsidRDefault="00E22A84">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2A902818" w14:textId="77777777" w:rsidR="00E22A84" w:rsidRDefault="00E22A84">
            <w:pPr>
              <w:rPr>
                <w:bCs/>
                <w:i/>
              </w:rPr>
            </w:pPr>
            <w:r>
              <w:rPr>
                <w:bCs/>
                <w:i/>
              </w:rPr>
              <w:t xml:space="preserve">dr Dariusz Garczyński, </w:t>
            </w:r>
            <w:hyperlink r:id="rId19" w:history="1">
              <w:r>
                <w:rPr>
                  <w:rStyle w:val="Hipercze"/>
                  <w:bCs/>
                  <w:i/>
                </w:rPr>
                <w:t>dariusz.garczynski@ue.wroc.pl</w:t>
              </w:r>
            </w:hyperlink>
            <w:r>
              <w:rPr>
                <w:bCs/>
                <w:i/>
              </w:rPr>
              <w:t>, 71 3680-353</w:t>
            </w:r>
          </w:p>
        </w:tc>
      </w:tr>
      <w:tr w:rsidR="00E22A84" w:rsidRPr="00576514" w14:paraId="150EDD2F" w14:textId="77777777" w:rsidTr="00E22A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0F74B782" w14:textId="77777777" w:rsidR="00E22A84" w:rsidRDefault="00E22A84">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0BB0B4A5" w14:textId="77777777" w:rsidR="00E22A84" w:rsidRDefault="00E22A84">
            <w:pPr>
              <w:rPr>
                <w:bCs/>
                <w:i/>
                <w:lang w:val="en-US"/>
              </w:rPr>
            </w:pPr>
            <w:r>
              <w:rPr>
                <w:i/>
                <w:lang w:val="en-US"/>
              </w:rPr>
              <w:t>Mahmood Shah, Steve Clarke</w:t>
            </w:r>
            <w:r>
              <w:rPr>
                <w:i/>
                <w:lang w:val="en-US"/>
              </w:rPr>
              <w:br/>
              <w:t>E-Banking Management: Issues, Solutions and Strategies</w:t>
            </w:r>
            <w:r>
              <w:rPr>
                <w:i/>
                <w:lang w:val="en-US"/>
              </w:rPr>
              <w:br/>
              <w:t>Information Science Reference, Hershey New York, 2009</w:t>
            </w:r>
          </w:p>
        </w:tc>
      </w:tr>
      <w:tr w:rsidR="00E22A84" w:rsidRPr="00576514" w14:paraId="78111AAC" w14:textId="77777777" w:rsidTr="00E22A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7648133C" w14:textId="77777777" w:rsidR="00E22A84" w:rsidRDefault="00E22A84">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4616E9B8" w14:textId="77777777" w:rsidR="00E22A84" w:rsidRDefault="00E22A84">
            <w:pPr>
              <w:rPr>
                <w:bCs/>
                <w:i/>
                <w:lang w:val="en-US"/>
              </w:rPr>
            </w:pPr>
            <w:r>
              <w:rPr>
                <w:bCs/>
                <w:i/>
                <w:lang w:val="en-US"/>
              </w:rPr>
              <w:t>Management, Information Technology and Finance</w:t>
            </w:r>
          </w:p>
        </w:tc>
      </w:tr>
      <w:tr w:rsidR="00E22A84" w14:paraId="730C3B8A" w14:textId="77777777" w:rsidTr="00E22A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433928BA" w14:textId="77777777" w:rsidR="00E22A84" w:rsidRDefault="00E22A84">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02DC454F" w14:textId="77777777" w:rsidR="00E22A84" w:rsidRDefault="00E22A84">
            <w:pPr>
              <w:rPr>
                <w:bCs/>
                <w:i/>
              </w:rPr>
            </w:pPr>
            <w:r>
              <w:rPr>
                <w:bCs/>
                <w:i/>
              </w:rPr>
              <w:t>nie albo</w:t>
            </w:r>
          </w:p>
        </w:tc>
        <w:tc>
          <w:tcPr>
            <w:tcW w:w="6262" w:type="dxa"/>
            <w:tcBorders>
              <w:top w:val="single" w:sz="4" w:space="0" w:color="auto"/>
              <w:left w:val="nil"/>
              <w:bottom w:val="single" w:sz="4" w:space="0" w:color="auto"/>
              <w:right w:val="single" w:sz="4" w:space="0" w:color="auto"/>
            </w:tcBorders>
            <w:hideMark/>
          </w:tcPr>
          <w:p w14:paraId="575BA417" w14:textId="77777777" w:rsidR="00E22A84" w:rsidRDefault="00E22A84">
            <w:pPr>
              <w:rPr>
                <w:bCs/>
                <w:i/>
              </w:rPr>
            </w:pPr>
            <w:r>
              <w:rPr>
                <w:bCs/>
                <w:i/>
              </w:rPr>
              <w:t>tak - nazwa przedmiotu: Bankowość elektroniczna</w:t>
            </w:r>
          </w:p>
          <w:p w14:paraId="71B2EFA1" w14:textId="77777777" w:rsidR="00E22A84" w:rsidRDefault="00E22A84">
            <w:pPr>
              <w:rPr>
                <w:bCs/>
                <w:i/>
              </w:rPr>
            </w:pPr>
            <w:r>
              <w:rPr>
                <w:bCs/>
                <w:i/>
              </w:rPr>
              <w:t>wydział:ZIF</w:t>
            </w:r>
          </w:p>
          <w:p w14:paraId="789FEC32" w14:textId="77777777" w:rsidR="00E22A84" w:rsidRDefault="00E22A84">
            <w:pPr>
              <w:rPr>
                <w:bCs/>
                <w:i/>
              </w:rPr>
            </w:pPr>
            <w:r>
              <w:rPr>
                <w:bCs/>
                <w:i/>
              </w:rPr>
              <w:t>kierunek: Finance and Auditing</w:t>
            </w:r>
          </w:p>
          <w:p w14:paraId="2A352BFB" w14:textId="77777777" w:rsidR="00E22A84" w:rsidRDefault="00E22A84">
            <w:pPr>
              <w:rPr>
                <w:bCs/>
                <w:i/>
              </w:rPr>
            </w:pPr>
            <w:r>
              <w:rPr>
                <w:bCs/>
                <w:i/>
              </w:rPr>
              <w:t>specjalność:</w:t>
            </w:r>
          </w:p>
          <w:p w14:paraId="54E512BA" w14:textId="77777777" w:rsidR="00E22A84" w:rsidRDefault="00E22A84">
            <w:pPr>
              <w:rPr>
                <w:bCs/>
                <w:i/>
              </w:rPr>
            </w:pPr>
            <w:r>
              <w:rPr>
                <w:bCs/>
                <w:i/>
              </w:rPr>
              <w:t>rok:2</w:t>
            </w:r>
          </w:p>
        </w:tc>
      </w:tr>
    </w:tbl>
    <w:p w14:paraId="37551265" w14:textId="77777777" w:rsidR="00E22A84" w:rsidRDefault="00E22A84"/>
    <w:p w14:paraId="55AF90DF" w14:textId="77777777" w:rsidR="00181F89" w:rsidRDefault="00181F89" w:rsidP="00181F89"/>
    <w:p w14:paraId="4B558F3B" w14:textId="77777777" w:rsidR="00181F89" w:rsidRDefault="00181F89" w:rsidP="00181F89"/>
    <w:p w14:paraId="2C64AA91" w14:textId="77777777" w:rsidR="00181F89" w:rsidRDefault="00181F89" w:rsidP="00181F89"/>
    <w:p w14:paraId="2CF0583D" w14:textId="77777777" w:rsidR="00181F89" w:rsidRDefault="00181F89"/>
    <w:p w14:paraId="1B75F4A7" w14:textId="77777777" w:rsidR="00E14115" w:rsidRDefault="00E14115"/>
    <w:tbl>
      <w:tblPr>
        <w:tblW w:w="970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9"/>
        <w:gridCol w:w="1037"/>
        <w:gridCol w:w="6259"/>
      </w:tblGrid>
      <w:tr w:rsidR="00E14115" w:rsidRPr="00576514" w14:paraId="0E4D65F4" w14:textId="77777777" w:rsidTr="00E14115">
        <w:tc>
          <w:tcPr>
            <w:tcW w:w="2411" w:type="dxa"/>
            <w:tcBorders>
              <w:top w:val="single" w:sz="4" w:space="0" w:color="auto"/>
              <w:left w:val="single" w:sz="4" w:space="0" w:color="auto"/>
              <w:bottom w:val="single" w:sz="4" w:space="0" w:color="auto"/>
              <w:right w:val="single" w:sz="4" w:space="0" w:color="auto"/>
            </w:tcBorders>
            <w:hideMark/>
          </w:tcPr>
          <w:p w14:paraId="17377201" w14:textId="77777777" w:rsidR="00E14115" w:rsidRDefault="00E14115">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451D40D8" w14:textId="77777777" w:rsidR="00E14115" w:rsidRDefault="00E14115">
            <w:pPr>
              <w:rPr>
                <w:b/>
                <w:bCs/>
                <w:i/>
                <w:lang w:val="en-US"/>
              </w:rPr>
            </w:pPr>
            <w:r>
              <w:rPr>
                <w:b/>
                <w:bCs/>
                <w:i/>
                <w:lang w:val="en-US"/>
              </w:rPr>
              <w:t>Risk Management in Public Sector</w:t>
            </w:r>
          </w:p>
        </w:tc>
      </w:tr>
      <w:tr w:rsidR="00E14115" w14:paraId="58C28B77" w14:textId="77777777" w:rsidTr="00E14115">
        <w:tc>
          <w:tcPr>
            <w:tcW w:w="2411" w:type="dxa"/>
            <w:tcBorders>
              <w:top w:val="single" w:sz="4" w:space="0" w:color="auto"/>
              <w:left w:val="single" w:sz="4" w:space="0" w:color="auto"/>
              <w:bottom w:val="single" w:sz="4" w:space="0" w:color="auto"/>
              <w:right w:val="single" w:sz="4" w:space="0" w:color="auto"/>
            </w:tcBorders>
            <w:hideMark/>
          </w:tcPr>
          <w:p w14:paraId="4A4D000E" w14:textId="77777777" w:rsidR="00E14115" w:rsidRDefault="00E14115">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707FEB1" w14:textId="77777777" w:rsidR="00E14115" w:rsidRDefault="00E14115">
            <w:pPr>
              <w:rPr>
                <w:bCs/>
                <w:i/>
                <w:lang w:val="en-US"/>
              </w:rPr>
            </w:pPr>
            <w:r>
              <w:rPr>
                <w:bCs/>
                <w:i/>
                <w:lang w:val="en-US"/>
              </w:rPr>
              <w:t>30 (20 h lectures - dr Agnieszka Bem, 10 h workshop – dr Paweł Prędkiewicz)</w:t>
            </w:r>
          </w:p>
        </w:tc>
      </w:tr>
      <w:tr w:rsidR="00E14115" w14:paraId="2D53121F" w14:textId="77777777" w:rsidTr="00E14115">
        <w:tc>
          <w:tcPr>
            <w:tcW w:w="2411" w:type="dxa"/>
            <w:tcBorders>
              <w:top w:val="single" w:sz="4" w:space="0" w:color="auto"/>
              <w:left w:val="single" w:sz="4" w:space="0" w:color="auto"/>
              <w:bottom w:val="single" w:sz="4" w:space="0" w:color="auto"/>
              <w:right w:val="single" w:sz="4" w:space="0" w:color="auto"/>
            </w:tcBorders>
            <w:hideMark/>
          </w:tcPr>
          <w:p w14:paraId="3A6D32CA" w14:textId="77777777" w:rsidR="00E14115" w:rsidRDefault="00E14115">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0A425211" w14:textId="77777777" w:rsidR="00E14115" w:rsidRDefault="00E14115">
            <w:pPr>
              <w:rPr>
                <w:bCs/>
                <w:i/>
              </w:rPr>
            </w:pPr>
            <w:r>
              <w:rPr>
                <w:bCs/>
                <w:i/>
              </w:rPr>
              <w:t>Winter or Spring</w:t>
            </w:r>
          </w:p>
        </w:tc>
      </w:tr>
      <w:tr w:rsidR="00E14115" w14:paraId="55AB4AC6" w14:textId="77777777" w:rsidTr="00E14115">
        <w:tc>
          <w:tcPr>
            <w:tcW w:w="2411" w:type="dxa"/>
            <w:tcBorders>
              <w:top w:val="single" w:sz="4" w:space="0" w:color="auto"/>
              <w:left w:val="single" w:sz="4" w:space="0" w:color="auto"/>
              <w:bottom w:val="single" w:sz="4" w:space="0" w:color="auto"/>
              <w:right w:val="single" w:sz="4" w:space="0" w:color="auto"/>
            </w:tcBorders>
            <w:hideMark/>
          </w:tcPr>
          <w:p w14:paraId="66EAEEB9" w14:textId="77777777" w:rsidR="00E14115" w:rsidRDefault="00E14115">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5DD529A3" w14:textId="77777777" w:rsidR="00E14115" w:rsidRDefault="00E14115">
            <w:pPr>
              <w:rPr>
                <w:i/>
              </w:rPr>
            </w:pPr>
            <w:r>
              <w:rPr>
                <w:i/>
              </w:rPr>
              <w:t>intermediate</w:t>
            </w:r>
          </w:p>
        </w:tc>
      </w:tr>
      <w:tr w:rsidR="00E14115" w14:paraId="7CB27B01" w14:textId="77777777" w:rsidTr="00E14115">
        <w:tc>
          <w:tcPr>
            <w:tcW w:w="2411" w:type="dxa"/>
            <w:tcBorders>
              <w:top w:val="single" w:sz="4" w:space="0" w:color="auto"/>
              <w:left w:val="single" w:sz="4" w:space="0" w:color="auto"/>
              <w:bottom w:val="single" w:sz="4" w:space="0" w:color="auto"/>
              <w:right w:val="single" w:sz="4" w:space="0" w:color="auto"/>
            </w:tcBorders>
            <w:hideMark/>
          </w:tcPr>
          <w:p w14:paraId="276071BC" w14:textId="77777777" w:rsidR="00E14115" w:rsidRDefault="00E14115">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9F8110A" w14:textId="77777777" w:rsidR="00E14115" w:rsidRDefault="00E14115">
            <w:pPr>
              <w:rPr>
                <w:bCs/>
                <w:i/>
              </w:rPr>
            </w:pPr>
            <w:r>
              <w:rPr>
                <w:bCs/>
                <w:i/>
              </w:rPr>
              <w:t>Wrocław</w:t>
            </w:r>
          </w:p>
        </w:tc>
      </w:tr>
      <w:tr w:rsidR="00E14115" w:rsidRPr="00576514" w14:paraId="47DA54D0" w14:textId="77777777" w:rsidTr="00E14115">
        <w:tc>
          <w:tcPr>
            <w:tcW w:w="2411" w:type="dxa"/>
            <w:tcBorders>
              <w:top w:val="single" w:sz="4" w:space="0" w:color="auto"/>
              <w:left w:val="single" w:sz="4" w:space="0" w:color="auto"/>
              <w:bottom w:val="single" w:sz="4" w:space="0" w:color="auto"/>
              <w:right w:val="single" w:sz="4" w:space="0" w:color="auto"/>
            </w:tcBorders>
            <w:hideMark/>
          </w:tcPr>
          <w:p w14:paraId="6625D56A" w14:textId="77777777" w:rsidR="00E14115" w:rsidRDefault="00E14115">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4792DAE" w14:textId="77777777" w:rsidR="00E14115" w:rsidRDefault="00E14115">
            <w:pPr>
              <w:pStyle w:val="Default"/>
              <w:rPr>
                <w:sz w:val="23"/>
                <w:szCs w:val="23"/>
                <w:lang w:val="en-US"/>
              </w:rPr>
            </w:pPr>
            <w:r>
              <w:rPr>
                <w:i/>
                <w:iCs/>
                <w:sz w:val="23"/>
                <w:szCs w:val="23"/>
                <w:lang w:val="en-US"/>
              </w:rPr>
              <w:t>Attendance, Active Participation and Essay/Presentation</w:t>
            </w:r>
          </w:p>
        </w:tc>
      </w:tr>
      <w:tr w:rsidR="00E14115" w14:paraId="269B79CD" w14:textId="77777777" w:rsidTr="00E14115">
        <w:tc>
          <w:tcPr>
            <w:tcW w:w="2411" w:type="dxa"/>
            <w:tcBorders>
              <w:top w:val="single" w:sz="4" w:space="0" w:color="auto"/>
              <w:left w:val="single" w:sz="4" w:space="0" w:color="auto"/>
              <w:bottom w:val="single" w:sz="4" w:space="0" w:color="auto"/>
              <w:right w:val="single" w:sz="4" w:space="0" w:color="auto"/>
            </w:tcBorders>
            <w:hideMark/>
          </w:tcPr>
          <w:p w14:paraId="1DF478EB" w14:textId="77777777" w:rsidR="00E14115" w:rsidRDefault="00E14115">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46CFA28B" w14:textId="77777777" w:rsidR="00E14115" w:rsidRDefault="00E14115">
            <w:pPr>
              <w:rPr>
                <w:bCs/>
                <w:i/>
              </w:rPr>
            </w:pPr>
            <w:r>
              <w:rPr>
                <w:bCs/>
                <w:i/>
              </w:rPr>
              <w:t>English</w:t>
            </w:r>
          </w:p>
        </w:tc>
      </w:tr>
      <w:tr w:rsidR="00E14115" w14:paraId="00C74DF3" w14:textId="77777777" w:rsidTr="00E14115">
        <w:tc>
          <w:tcPr>
            <w:tcW w:w="2411" w:type="dxa"/>
            <w:tcBorders>
              <w:top w:val="single" w:sz="4" w:space="0" w:color="auto"/>
              <w:left w:val="single" w:sz="4" w:space="0" w:color="auto"/>
              <w:bottom w:val="single" w:sz="4" w:space="0" w:color="auto"/>
              <w:right w:val="single" w:sz="4" w:space="0" w:color="auto"/>
            </w:tcBorders>
            <w:hideMark/>
          </w:tcPr>
          <w:p w14:paraId="359C7601" w14:textId="77777777" w:rsidR="00E14115" w:rsidRDefault="00E14115">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4E67D79C" w14:textId="77777777" w:rsidR="00E14115" w:rsidRDefault="00E14115">
            <w:pPr>
              <w:rPr>
                <w:i/>
              </w:rPr>
            </w:pPr>
            <w:r>
              <w:rPr>
                <w:i/>
              </w:rPr>
              <w:t>Public Finance</w:t>
            </w:r>
          </w:p>
        </w:tc>
      </w:tr>
      <w:tr w:rsidR="00E14115" w:rsidRPr="00576514" w14:paraId="2A978131" w14:textId="77777777" w:rsidTr="00E14115">
        <w:tc>
          <w:tcPr>
            <w:tcW w:w="2411" w:type="dxa"/>
            <w:tcBorders>
              <w:top w:val="single" w:sz="4" w:space="0" w:color="auto"/>
              <w:left w:val="single" w:sz="4" w:space="0" w:color="auto"/>
              <w:bottom w:val="single" w:sz="4" w:space="0" w:color="auto"/>
              <w:right w:val="single" w:sz="4" w:space="0" w:color="auto"/>
            </w:tcBorders>
            <w:hideMark/>
          </w:tcPr>
          <w:p w14:paraId="79060152" w14:textId="77777777" w:rsidR="00E14115" w:rsidRDefault="00E14115">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766DA0C5" w14:textId="77777777" w:rsidR="00E14115" w:rsidRDefault="00E14115" w:rsidP="00E14115">
            <w:pPr>
              <w:pStyle w:val="Akapitzlist"/>
              <w:numPr>
                <w:ilvl w:val="0"/>
                <w:numId w:val="20"/>
              </w:numPr>
              <w:spacing w:after="0" w:line="240" w:lineRule="auto"/>
              <w:ind w:left="358" w:hanging="284"/>
              <w:jc w:val="both"/>
              <w:rPr>
                <w:sz w:val="24"/>
                <w:szCs w:val="24"/>
                <w:lang w:val="en-US"/>
              </w:rPr>
            </w:pPr>
            <w:r>
              <w:rPr>
                <w:lang w:val="en-US"/>
              </w:rPr>
              <w:t>Special features of public sector management</w:t>
            </w:r>
          </w:p>
          <w:p w14:paraId="66BDA637" w14:textId="77777777" w:rsidR="00E14115" w:rsidRDefault="00E14115" w:rsidP="00E14115">
            <w:pPr>
              <w:pStyle w:val="Akapitzlist"/>
              <w:numPr>
                <w:ilvl w:val="0"/>
                <w:numId w:val="20"/>
              </w:numPr>
              <w:spacing w:after="0" w:line="240" w:lineRule="auto"/>
              <w:ind w:left="358" w:hanging="284"/>
              <w:jc w:val="both"/>
              <w:rPr>
                <w:lang w:val="en-US"/>
              </w:rPr>
            </w:pPr>
            <w:r>
              <w:rPr>
                <w:lang w:val="en-US"/>
              </w:rPr>
              <w:t>The risk management model</w:t>
            </w:r>
          </w:p>
          <w:p w14:paraId="149E878A" w14:textId="77777777" w:rsidR="00E14115" w:rsidRDefault="00E14115" w:rsidP="00E14115">
            <w:pPr>
              <w:pStyle w:val="Akapitzlist"/>
              <w:numPr>
                <w:ilvl w:val="0"/>
                <w:numId w:val="20"/>
              </w:numPr>
              <w:spacing w:after="0" w:line="240" w:lineRule="auto"/>
              <w:ind w:left="358" w:hanging="284"/>
              <w:jc w:val="both"/>
              <w:rPr>
                <w:lang w:val="en-US"/>
              </w:rPr>
            </w:pPr>
            <w:r>
              <w:rPr>
                <w:lang w:val="en-US"/>
              </w:rPr>
              <w:t xml:space="preserve">Categories of risk in public sector </w:t>
            </w:r>
          </w:p>
          <w:p w14:paraId="20C280C4" w14:textId="77777777" w:rsidR="00E14115" w:rsidRDefault="00E14115" w:rsidP="00E14115">
            <w:pPr>
              <w:pStyle w:val="Akapitzlist"/>
              <w:numPr>
                <w:ilvl w:val="0"/>
                <w:numId w:val="20"/>
              </w:numPr>
              <w:spacing w:after="0" w:line="240" w:lineRule="auto"/>
              <w:ind w:left="358" w:hanging="284"/>
              <w:jc w:val="both"/>
              <w:rPr>
                <w:lang w:val="en-US"/>
              </w:rPr>
            </w:pPr>
            <w:r>
              <w:rPr>
                <w:lang w:val="en-US"/>
              </w:rPr>
              <w:t>Identifying and assessing risk in public sector</w:t>
            </w:r>
          </w:p>
          <w:p w14:paraId="60D2AB8E" w14:textId="77777777" w:rsidR="00E14115" w:rsidRDefault="00E14115" w:rsidP="00E14115">
            <w:pPr>
              <w:pStyle w:val="Akapitzlist"/>
              <w:numPr>
                <w:ilvl w:val="0"/>
                <w:numId w:val="20"/>
              </w:numPr>
              <w:spacing w:after="0" w:line="240" w:lineRule="auto"/>
              <w:ind w:left="358" w:hanging="284"/>
              <w:jc w:val="both"/>
              <w:rPr>
                <w:lang w:val="en-US"/>
              </w:rPr>
            </w:pPr>
            <w:r>
              <w:rPr>
                <w:lang w:val="en-US"/>
              </w:rPr>
              <w:t>Controlling risk in public sector</w:t>
            </w:r>
          </w:p>
          <w:p w14:paraId="0D0C43F3" w14:textId="77777777" w:rsidR="00E14115" w:rsidRDefault="00E14115" w:rsidP="00E14115">
            <w:pPr>
              <w:pStyle w:val="Akapitzlist"/>
              <w:numPr>
                <w:ilvl w:val="0"/>
                <w:numId w:val="20"/>
              </w:numPr>
              <w:spacing w:after="0" w:line="240" w:lineRule="auto"/>
              <w:ind w:left="358" w:hanging="284"/>
              <w:jc w:val="both"/>
              <w:rPr>
                <w:lang w:val="en-US"/>
              </w:rPr>
            </w:pPr>
            <w:r>
              <w:rPr>
                <w:lang w:val="en-US"/>
              </w:rPr>
              <w:t>Special risks – pandemic and non-pandemic diseases, severe weather, major industrial and transport accidents, cyber-attacks, terrorism, ect.)</w:t>
            </w:r>
          </w:p>
        </w:tc>
      </w:tr>
      <w:tr w:rsidR="00E14115" w:rsidRPr="00576514" w14:paraId="53D3E9E4" w14:textId="77777777" w:rsidTr="00E14115">
        <w:tc>
          <w:tcPr>
            <w:tcW w:w="2411" w:type="dxa"/>
            <w:tcBorders>
              <w:top w:val="single" w:sz="4" w:space="0" w:color="auto"/>
              <w:left w:val="single" w:sz="4" w:space="0" w:color="auto"/>
              <w:bottom w:val="single" w:sz="4" w:space="0" w:color="auto"/>
              <w:right w:val="single" w:sz="4" w:space="0" w:color="auto"/>
            </w:tcBorders>
            <w:hideMark/>
          </w:tcPr>
          <w:p w14:paraId="11440C52" w14:textId="77777777" w:rsidR="00E14115" w:rsidRDefault="00E14115">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7A995F41" w14:textId="77777777" w:rsidR="00E14115" w:rsidRDefault="00E14115">
            <w:pPr>
              <w:jc w:val="both"/>
              <w:rPr>
                <w:lang w:val="en-US"/>
              </w:rPr>
            </w:pPr>
            <w:r>
              <w:rPr>
                <w:lang w:val="en-US"/>
              </w:rPr>
              <w:t>Students should:</w:t>
            </w:r>
          </w:p>
          <w:p w14:paraId="68E84D07" w14:textId="77777777" w:rsidR="00E14115" w:rsidRDefault="00E14115" w:rsidP="00E14115">
            <w:pPr>
              <w:pStyle w:val="Akapitzlist"/>
              <w:numPr>
                <w:ilvl w:val="0"/>
                <w:numId w:val="21"/>
              </w:numPr>
              <w:spacing w:after="0" w:line="240" w:lineRule="auto"/>
              <w:ind w:left="355" w:hanging="283"/>
              <w:jc w:val="both"/>
              <w:rPr>
                <w:lang w:val="en-US"/>
              </w:rPr>
            </w:pPr>
            <w:r>
              <w:rPr>
                <w:lang w:val="en-US"/>
              </w:rPr>
              <w:t>be able to apply tools related to identifying and assessment of risks in public sector, understand the problem of risk in public sector</w:t>
            </w:r>
          </w:p>
          <w:p w14:paraId="32DFEEAB" w14:textId="77777777" w:rsidR="00E14115" w:rsidRDefault="00E14115" w:rsidP="00E14115">
            <w:pPr>
              <w:pStyle w:val="Akapitzlist"/>
              <w:numPr>
                <w:ilvl w:val="0"/>
                <w:numId w:val="21"/>
              </w:numPr>
              <w:spacing w:after="0" w:line="240" w:lineRule="auto"/>
              <w:ind w:left="355" w:hanging="283"/>
              <w:jc w:val="both"/>
              <w:rPr>
                <w:lang w:val="en-US"/>
              </w:rPr>
            </w:pPr>
            <w:r>
              <w:rPr>
                <w:lang w:val="en-US"/>
              </w:rPr>
              <w:t xml:space="preserve">have a wider perspective and a broad understanding of institutional </w:t>
            </w:r>
            <w:r>
              <w:rPr>
                <w:lang w:val="en-US"/>
              </w:rPr>
              <w:lastRenderedPageBreak/>
              <w:t xml:space="preserve">changes going on currently in the public sector </w:t>
            </w:r>
          </w:p>
        </w:tc>
      </w:tr>
      <w:tr w:rsidR="00E14115" w14:paraId="46C30BA5" w14:textId="77777777" w:rsidTr="00E14115">
        <w:tc>
          <w:tcPr>
            <w:tcW w:w="2411" w:type="dxa"/>
            <w:tcBorders>
              <w:top w:val="single" w:sz="4" w:space="0" w:color="auto"/>
              <w:left w:val="single" w:sz="4" w:space="0" w:color="auto"/>
              <w:bottom w:val="single" w:sz="4" w:space="0" w:color="auto"/>
              <w:right w:val="single" w:sz="4" w:space="0" w:color="auto"/>
            </w:tcBorders>
            <w:hideMark/>
          </w:tcPr>
          <w:p w14:paraId="03C0AC85" w14:textId="77777777" w:rsidR="00E14115" w:rsidRDefault="00E14115">
            <w:pPr>
              <w:rPr>
                <w:b/>
                <w:bCs/>
                <w:i/>
                <w:lang w:val="en-US"/>
              </w:rPr>
            </w:pPr>
            <w:r>
              <w:rPr>
                <w:b/>
                <w:bCs/>
                <w:i/>
                <w:lang w:val="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11A711E2" w14:textId="77777777" w:rsidR="00E14115" w:rsidRDefault="00E14115">
            <w:pPr>
              <w:rPr>
                <w:bCs/>
                <w:i/>
              </w:rPr>
            </w:pPr>
            <w:r>
              <w:rPr>
                <w:bCs/>
                <w:i/>
              </w:rPr>
              <w:t>Dr Agnieszka Bem</w:t>
            </w:r>
          </w:p>
          <w:p w14:paraId="5165BAFB" w14:textId="77777777" w:rsidR="00E14115" w:rsidRDefault="00F52387">
            <w:pPr>
              <w:rPr>
                <w:bCs/>
                <w:i/>
              </w:rPr>
            </w:pPr>
            <w:hyperlink r:id="rId20" w:history="1">
              <w:r w:rsidR="00E14115">
                <w:rPr>
                  <w:rStyle w:val="Hipercze"/>
                  <w:bCs/>
                  <w:i/>
                </w:rPr>
                <w:t>agnieszka.bem@ue.wroc.pl</w:t>
              </w:r>
            </w:hyperlink>
            <w:r w:rsidR="00E14115">
              <w:rPr>
                <w:bCs/>
                <w:i/>
              </w:rPr>
              <w:t xml:space="preserve">; </w:t>
            </w:r>
            <w:hyperlink r:id="rId21" w:history="1">
              <w:r w:rsidR="00E14115">
                <w:rPr>
                  <w:rStyle w:val="Hipercze"/>
                  <w:bCs/>
                  <w:i/>
                </w:rPr>
                <w:t>bemagnieszka@gmail.com</w:t>
              </w:r>
            </w:hyperlink>
          </w:p>
        </w:tc>
      </w:tr>
      <w:tr w:rsidR="00E14115" w:rsidRPr="00576514" w14:paraId="79ED8882" w14:textId="77777777" w:rsidTr="00E14115">
        <w:trPr>
          <w:trHeight w:val="262"/>
        </w:trPr>
        <w:tc>
          <w:tcPr>
            <w:tcW w:w="2411" w:type="dxa"/>
            <w:tcBorders>
              <w:top w:val="single" w:sz="4" w:space="0" w:color="auto"/>
              <w:left w:val="single" w:sz="4" w:space="0" w:color="auto"/>
              <w:bottom w:val="single" w:sz="4" w:space="0" w:color="auto"/>
              <w:right w:val="single" w:sz="4" w:space="0" w:color="auto"/>
            </w:tcBorders>
            <w:hideMark/>
          </w:tcPr>
          <w:p w14:paraId="43A29853" w14:textId="77777777" w:rsidR="00E14115" w:rsidRDefault="00E14115">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4FBA8AC2" w14:textId="77777777" w:rsidR="00E14115" w:rsidRDefault="00E14115" w:rsidP="00E14115">
            <w:pPr>
              <w:pStyle w:val="Akapitzlist"/>
              <w:numPr>
                <w:ilvl w:val="0"/>
                <w:numId w:val="22"/>
              </w:numPr>
              <w:tabs>
                <w:tab w:val="left" w:pos="355"/>
              </w:tabs>
              <w:spacing w:after="0" w:line="240" w:lineRule="auto"/>
              <w:rPr>
                <w:sz w:val="24"/>
                <w:szCs w:val="24"/>
                <w:lang w:val="en-US"/>
              </w:rPr>
            </w:pPr>
            <w:r>
              <w:rPr>
                <w:lang w:val="en-US"/>
              </w:rPr>
              <w:t>Martin Fone, Peter C. Young: “Public sector risk management”</w:t>
            </w:r>
          </w:p>
          <w:p w14:paraId="426A0FD0" w14:textId="77777777" w:rsidR="00E14115" w:rsidRDefault="00E14115" w:rsidP="00E14115">
            <w:pPr>
              <w:pStyle w:val="Akapitzlist"/>
              <w:numPr>
                <w:ilvl w:val="0"/>
                <w:numId w:val="22"/>
              </w:numPr>
              <w:tabs>
                <w:tab w:val="left" w:pos="355"/>
              </w:tabs>
              <w:spacing w:after="0" w:line="240" w:lineRule="auto"/>
              <w:rPr>
                <w:lang w:val="en-US"/>
              </w:rPr>
            </w:pPr>
            <w:r>
              <w:rPr>
                <w:lang w:val="en-US"/>
              </w:rPr>
              <w:t>Lynn T. Drennan, Allan McConnell “Risk and Crisis Management in Public Sector”</w:t>
            </w:r>
          </w:p>
        </w:tc>
      </w:tr>
      <w:tr w:rsidR="00E14115" w14:paraId="13E04915" w14:textId="77777777" w:rsidTr="00E14115">
        <w:trPr>
          <w:trHeight w:val="262"/>
        </w:trPr>
        <w:tc>
          <w:tcPr>
            <w:tcW w:w="2411" w:type="dxa"/>
            <w:tcBorders>
              <w:top w:val="single" w:sz="4" w:space="0" w:color="auto"/>
              <w:left w:val="single" w:sz="4" w:space="0" w:color="auto"/>
              <w:bottom w:val="single" w:sz="4" w:space="0" w:color="auto"/>
              <w:right w:val="single" w:sz="4" w:space="0" w:color="auto"/>
            </w:tcBorders>
            <w:hideMark/>
          </w:tcPr>
          <w:p w14:paraId="289ADD49" w14:textId="77777777" w:rsidR="00E14115" w:rsidRDefault="00E14115">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58280F50" w14:textId="77777777" w:rsidR="00E14115" w:rsidRDefault="00E14115">
            <w:pPr>
              <w:rPr>
                <w:bCs/>
                <w:i/>
              </w:rPr>
            </w:pPr>
            <w:r>
              <w:rPr>
                <w:bCs/>
                <w:i/>
              </w:rPr>
              <w:t>Finance, Management, Social Science</w:t>
            </w:r>
          </w:p>
        </w:tc>
      </w:tr>
      <w:tr w:rsidR="00E14115" w14:paraId="27A3544E" w14:textId="77777777" w:rsidTr="00E14115">
        <w:trPr>
          <w:trHeight w:val="262"/>
        </w:trPr>
        <w:tc>
          <w:tcPr>
            <w:tcW w:w="2411" w:type="dxa"/>
            <w:tcBorders>
              <w:top w:val="single" w:sz="4" w:space="0" w:color="auto"/>
              <w:left w:val="single" w:sz="4" w:space="0" w:color="auto"/>
              <w:bottom w:val="single" w:sz="4" w:space="0" w:color="auto"/>
              <w:right w:val="single" w:sz="4" w:space="0" w:color="auto"/>
            </w:tcBorders>
            <w:hideMark/>
          </w:tcPr>
          <w:p w14:paraId="1E605604" w14:textId="77777777" w:rsidR="00E14115" w:rsidRDefault="00E14115">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70D09172" w14:textId="77777777" w:rsidR="00E14115" w:rsidRDefault="00E14115">
            <w:pPr>
              <w:rPr>
                <w:bCs/>
                <w:i/>
              </w:rPr>
            </w:pPr>
            <w:r>
              <w:rPr>
                <w:bCs/>
                <w:i/>
              </w:rPr>
              <w:t xml:space="preserve">nie </w:t>
            </w:r>
          </w:p>
        </w:tc>
        <w:tc>
          <w:tcPr>
            <w:tcW w:w="6262" w:type="dxa"/>
            <w:tcBorders>
              <w:top w:val="single" w:sz="4" w:space="0" w:color="auto"/>
              <w:left w:val="nil"/>
              <w:bottom w:val="single" w:sz="4" w:space="0" w:color="auto"/>
              <w:right w:val="single" w:sz="4" w:space="0" w:color="auto"/>
            </w:tcBorders>
          </w:tcPr>
          <w:p w14:paraId="0C68B2E3" w14:textId="77777777" w:rsidR="00E14115" w:rsidRDefault="00E14115">
            <w:pPr>
              <w:rPr>
                <w:bCs/>
                <w:i/>
              </w:rPr>
            </w:pPr>
          </w:p>
        </w:tc>
      </w:tr>
    </w:tbl>
    <w:p w14:paraId="3FE603C3" w14:textId="77777777" w:rsidR="00E14115" w:rsidRDefault="00E14115"/>
    <w:p w14:paraId="6EB6AD7D" w14:textId="77777777" w:rsidR="00E14115" w:rsidRDefault="00E141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4A2B6E" w14:paraId="5EDE06B2" w14:textId="77777777" w:rsidTr="004A2B6E">
        <w:tc>
          <w:tcPr>
            <w:tcW w:w="1913" w:type="dxa"/>
            <w:tcBorders>
              <w:top w:val="single" w:sz="4" w:space="0" w:color="auto"/>
              <w:left w:val="single" w:sz="4" w:space="0" w:color="auto"/>
              <w:bottom w:val="single" w:sz="4" w:space="0" w:color="auto"/>
              <w:right w:val="single" w:sz="4" w:space="0" w:color="auto"/>
            </w:tcBorders>
            <w:hideMark/>
          </w:tcPr>
          <w:p w14:paraId="712A9788" w14:textId="77777777" w:rsidR="004A2B6E" w:rsidRDefault="004A2B6E">
            <w:pPr>
              <w:spacing w:line="276" w:lineRule="auto"/>
              <w:rPr>
                <w:b/>
                <w:bCs/>
                <w:i/>
                <w:sz w:val="20"/>
                <w:szCs w:val="20"/>
                <w:lang w:eastAsia="en-US"/>
              </w:rPr>
            </w:pPr>
            <w:r>
              <w:rPr>
                <w:b/>
                <w:bCs/>
                <w:i/>
                <w:sz w:val="20"/>
                <w:szCs w:val="20"/>
                <w:lang w:eastAsia="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0A0437D1" w14:textId="77777777" w:rsidR="004A2B6E" w:rsidRDefault="004A2B6E">
            <w:pPr>
              <w:spacing w:line="276" w:lineRule="auto"/>
              <w:rPr>
                <w:bCs/>
                <w:i/>
                <w:sz w:val="20"/>
                <w:szCs w:val="20"/>
                <w:lang w:eastAsia="en-US"/>
              </w:rPr>
            </w:pPr>
            <w:r>
              <w:rPr>
                <w:bCs/>
                <w:i/>
                <w:sz w:val="20"/>
                <w:szCs w:val="20"/>
                <w:lang w:eastAsia="en-US"/>
              </w:rPr>
              <w:t>Green economy and finance</w:t>
            </w:r>
          </w:p>
        </w:tc>
      </w:tr>
      <w:tr w:rsidR="004A2B6E" w14:paraId="5EC306A5" w14:textId="77777777" w:rsidTr="004A2B6E">
        <w:tc>
          <w:tcPr>
            <w:tcW w:w="1913" w:type="dxa"/>
            <w:tcBorders>
              <w:top w:val="single" w:sz="4" w:space="0" w:color="auto"/>
              <w:left w:val="single" w:sz="4" w:space="0" w:color="auto"/>
              <w:bottom w:val="single" w:sz="4" w:space="0" w:color="auto"/>
              <w:right w:val="single" w:sz="4" w:space="0" w:color="auto"/>
            </w:tcBorders>
            <w:hideMark/>
          </w:tcPr>
          <w:p w14:paraId="06B3B63B" w14:textId="77777777" w:rsidR="004A2B6E" w:rsidRDefault="004A2B6E">
            <w:pPr>
              <w:spacing w:line="276" w:lineRule="auto"/>
              <w:rPr>
                <w:b/>
                <w:bCs/>
                <w:i/>
                <w:sz w:val="20"/>
                <w:szCs w:val="20"/>
                <w:lang w:eastAsia="en-US"/>
              </w:rPr>
            </w:pPr>
            <w:r>
              <w:rPr>
                <w:b/>
                <w:bCs/>
                <w:i/>
                <w:sz w:val="20"/>
                <w:szCs w:val="20"/>
                <w:lang w:eastAsia="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3762A790" w14:textId="77777777" w:rsidR="004A2B6E" w:rsidRDefault="004A2B6E">
            <w:pPr>
              <w:spacing w:line="276" w:lineRule="auto"/>
              <w:rPr>
                <w:bCs/>
                <w:i/>
                <w:sz w:val="20"/>
                <w:szCs w:val="20"/>
                <w:lang w:eastAsia="en-US"/>
              </w:rPr>
            </w:pPr>
            <w:r>
              <w:rPr>
                <w:bCs/>
                <w:i/>
                <w:sz w:val="20"/>
                <w:szCs w:val="20"/>
                <w:lang w:eastAsia="en-US"/>
              </w:rPr>
              <w:t>Lecture - 30</w:t>
            </w:r>
          </w:p>
        </w:tc>
      </w:tr>
      <w:tr w:rsidR="004A2B6E" w14:paraId="7C26CF6D" w14:textId="77777777" w:rsidTr="004A2B6E">
        <w:tc>
          <w:tcPr>
            <w:tcW w:w="1913" w:type="dxa"/>
            <w:tcBorders>
              <w:top w:val="single" w:sz="4" w:space="0" w:color="auto"/>
              <w:left w:val="single" w:sz="4" w:space="0" w:color="auto"/>
              <w:bottom w:val="single" w:sz="4" w:space="0" w:color="auto"/>
              <w:right w:val="single" w:sz="4" w:space="0" w:color="auto"/>
            </w:tcBorders>
            <w:hideMark/>
          </w:tcPr>
          <w:p w14:paraId="7AE2BEC8" w14:textId="77777777" w:rsidR="004A2B6E" w:rsidRDefault="004A2B6E">
            <w:pPr>
              <w:spacing w:line="276" w:lineRule="auto"/>
              <w:rPr>
                <w:b/>
                <w:bCs/>
                <w:i/>
                <w:sz w:val="20"/>
                <w:szCs w:val="20"/>
                <w:lang w:val="en-US" w:eastAsia="en-US"/>
              </w:rPr>
            </w:pPr>
            <w:r>
              <w:rPr>
                <w:b/>
                <w:bCs/>
                <w:i/>
                <w:sz w:val="20"/>
                <w:szCs w:val="20"/>
                <w:lang w:val="en-US" w:eastAsia="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67BDEC80" w14:textId="77777777" w:rsidR="004A2B6E" w:rsidRDefault="004A2B6E">
            <w:pPr>
              <w:spacing w:line="276" w:lineRule="auto"/>
              <w:rPr>
                <w:bCs/>
                <w:i/>
                <w:sz w:val="20"/>
                <w:szCs w:val="20"/>
                <w:lang w:eastAsia="en-US"/>
              </w:rPr>
            </w:pPr>
            <w:r>
              <w:rPr>
                <w:bCs/>
                <w:i/>
                <w:sz w:val="20"/>
                <w:szCs w:val="20"/>
                <w:lang w:eastAsia="en-US"/>
              </w:rPr>
              <w:t xml:space="preserve">Fall and Spring </w:t>
            </w:r>
          </w:p>
        </w:tc>
      </w:tr>
      <w:tr w:rsidR="004A2B6E" w14:paraId="5C2C2720" w14:textId="77777777" w:rsidTr="004A2B6E">
        <w:tc>
          <w:tcPr>
            <w:tcW w:w="1913" w:type="dxa"/>
            <w:tcBorders>
              <w:top w:val="single" w:sz="4" w:space="0" w:color="auto"/>
              <w:left w:val="single" w:sz="4" w:space="0" w:color="auto"/>
              <w:bottom w:val="single" w:sz="4" w:space="0" w:color="auto"/>
              <w:right w:val="single" w:sz="4" w:space="0" w:color="auto"/>
            </w:tcBorders>
            <w:hideMark/>
          </w:tcPr>
          <w:p w14:paraId="77F07C22" w14:textId="77777777" w:rsidR="004A2B6E" w:rsidRDefault="004A2B6E">
            <w:pPr>
              <w:spacing w:line="276" w:lineRule="auto"/>
              <w:rPr>
                <w:b/>
                <w:bCs/>
                <w:i/>
                <w:sz w:val="20"/>
                <w:szCs w:val="20"/>
                <w:lang w:eastAsia="en-US"/>
              </w:rPr>
            </w:pPr>
            <w:r>
              <w:rPr>
                <w:b/>
                <w:bCs/>
                <w:i/>
                <w:sz w:val="20"/>
                <w:szCs w:val="20"/>
                <w:lang w:eastAsia="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5FD72826" w14:textId="77777777" w:rsidR="004A2B6E" w:rsidRDefault="004A2B6E">
            <w:pPr>
              <w:spacing w:line="276" w:lineRule="auto"/>
              <w:rPr>
                <w:i/>
                <w:sz w:val="20"/>
                <w:szCs w:val="20"/>
                <w:lang w:eastAsia="en-US"/>
              </w:rPr>
            </w:pPr>
            <w:r>
              <w:rPr>
                <w:i/>
                <w:sz w:val="20"/>
                <w:szCs w:val="20"/>
                <w:lang w:eastAsia="en-US"/>
              </w:rPr>
              <w:t>Basic</w:t>
            </w:r>
          </w:p>
        </w:tc>
      </w:tr>
      <w:tr w:rsidR="004A2B6E" w14:paraId="58E2FA8A" w14:textId="77777777" w:rsidTr="004A2B6E">
        <w:tc>
          <w:tcPr>
            <w:tcW w:w="1913" w:type="dxa"/>
            <w:tcBorders>
              <w:top w:val="single" w:sz="4" w:space="0" w:color="auto"/>
              <w:left w:val="single" w:sz="4" w:space="0" w:color="auto"/>
              <w:bottom w:val="single" w:sz="4" w:space="0" w:color="auto"/>
              <w:right w:val="single" w:sz="4" w:space="0" w:color="auto"/>
            </w:tcBorders>
            <w:hideMark/>
          </w:tcPr>
          <w:p w14:paraId="24E5D0FE" w14:textId="77777777" w:rsidR="004A2B6E" w:rsidRDefault="004A2B6E">
            <w:pPr>
              <w:spacing w:line="276" w:lineRule="auto"/>
              <w:rPr>
                <w:b/>
                <w:bCs/>
                <w:i/>
                <w:sz w:val="20"/>
                <w:szCs w:val="20"/>
                <w:lang w:eastAsia="en-US"/>
              </w:rPr>
            </w:pPr>
            <w:r>
              <w:rPr>
                <w:b/>
                <w:bCs/>
                <w:i/>
                <w:sz w:val="20"/>
                <w:szCs w:val="20"/>
                <w:lang w:eastAsia="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F8F5600" w14:textId="77777777" w:rsidR="004A2B6E" w:rsidRDefault="004A2B6E">
            <w:pPr>
              <w:spacing w:line="276" w:lineRule="auto"/>
              <w:rPr>
                <w:bCs/>
                <w:i/>
                <w:sz w:val="20"/>
                <w:szCs w:val="20"/>
                <w:lang w:eastAsia="en-US"/>
              </w:rPr>
            </w:pPr>
            <w:r>
              <w:rPr>
                <w:bCs/>
                <w:i/>
                <w:sz w:val="20"/>
                <w:szCs w:val="20"/>
                <w:lang w:eastAsia="en-US"/>
              </w:rPr>
              <w:t>Wrocław</w:t>
            </w:r>
          </w:p>
        </w:tc>
      </w:tr>
      <w:tr w:rsidR="004A2B6E" w14:paraId="2DE32B85" w14:textId="77777777" w:rsidTr="004A2B6E">
        <w:tc>
          <w:tcPr>
            <w:tcW w:w="1913" w:type="dxa"/>
            <w:tcBorders>
              <w:top w:val="single" w:sz="4" w:space="0" w:color="auto"/>
              <w:left w:val="single" w:sz="4" w:space="0" w:color="auto"/>
              <w:bottom w:val="single" w:sz="4" w:space="0" w:color="auto"/>
              <w:right w:val="single" w:sz="4" w:space="0" w:color="auto"/>
            </w:tcBorders>
            <w:hideMark/>
          </w:tcPr>
          <w:p w14:paraId="16B27759" w14:textId="77777777" w:rsidR="004A2B6E" w:rsidRDefault="004A2B6E">
            <w:pPr>
              <w:spacing w:line="276" w:lineRule="auto"/>
              <w:rPr>
                <w:b/>
                <w:bCs/>
                <w:i/>
                <w:sz w:val="20"/>
                <w:szCs w:val="20"/>
                <w:lang w:eastAsia="en-US"/>
              </w:rPr>
            </w:pPr>
            <w:r>
              <w:rPr>
                <w:b/>
                <w:bCs/>
                <w:i/>
                <w:sz w:val="20"/>
                <w:szCs w:val="20"/>
                <w:lang w:eastAsia="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799446F" w14:textId="77777777" w:rsidR="004A2B6E" w:rsidRDefault="004A2B6E">
            <w:pPr>
              <w:autoSpaceDE w:val="0"/>
              <w:autoSpaceDN w:val="0"/>
              <w:adjustRightInd w:val="0"/>
              <w:spacing w:line="276" w:lineRule="auto"/>
              <w:rPr>
                <w:i/>
                <w:sz w:val="20"/>
                <w:szCs w:val="20"/>
                <w:lang w:val="en-US" w:eastAsia="en-US"/>
              </w:rPr>
            </w:pPr>
            <w:r>
              <w:rPr>
                <w:rFonts w:eastAsiaTheme="minorHAnsi"/>
                <w:i/>
                <w:iCs/>
                <w:sz w:val="20"/>
                <w:szCs w:val="20"/>
                <w:lang w:val="en-US" w:eastAsia="en-US"/>
              </w:rPr>
              <w:t>Written test</w:t>
            </w:r>
          </w:p>
        </w:tc>
      </w:tr>
      <w:tr w:rsidR="004A2B6E" w14:paraId="17608FED" w14:textId="77777777" w:rsidTr="004A2B6E">
        <w:tc>
          <w:tcPr>
            <w:tcW w:w="1913" w:type="dxa"/>
            <w:tcBorders>
              <w:top w:val="single" w:sz="4" w:space="0" w:color="auto"/>
              <w:left w:val="single" w:sz="4" w:space="0" w:color="auto"/>
              <w:bottom w:val="single" w:sz="4" w:space="0" w:color="auto"/>
              <w:right w:val="single" w:sz="4" w:space="0" w:color="auto"/>
            </w:tcBorders>
            <w:hideMark/>
          </w:tcPr>
          <w:p w14:paraId="7F0954F2" w14:textId="77777777" w:rsidR="004A2B6E" w:rsidRDefault="004A2B6E">
            <w:pPr>
              <w:spacing w:line="276" w:lineRule="auto"/>
              <w:rPr>
                <w:b/>
                <w:bCs/>
                <w:i/>
                <w:sz w:val="20"/>
                <w:szCs w:val="20"/>
                <w:lang w:eastAsia="en-US"/>
              </w:rPr>
            </w:pPr>
            <w:r>
              <w:rPr>
                <w:b/>
                <w:bCs/>
                <w:i/>
                <w:sz w:val="20"/>
                <w:szCs w:val="20"/>
                <w:lang w:eastAsia="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240CBAA2" w14:textId="77777777" w:rsidR="004A2B6E" w:rsidRDefault="004A2B6E">
            <w:pPr>
              <w:spacing w:line="276" w:lineRule="auto"/>
              <w:rPr>
                <w:bCs/>
                <w:i/>
                <w:sz w:val="20"/>
                <w:szCs w:val="20"/>
                <w:lang w:eastAsia="en-US"/>
              </w:rPr>
            </w:pPr>
            <w:r>
              <w:rPr>
                <w:bCs/>
                <w:i/>
                <w:sz w:val="20"/>
                <w:szCs w:val="20"/>
                <w:lang w:eastAsia="en-US"/>
              </w:rPr>
              <w:t>English</w:t>
            </w:r>
          </w:p>
        </w:tc>
      </w:tr>
      <w:tr w:rsidR="004A2B6E" w14:paraId="703CA30C" w14:textId="77777777" w:rsidTr="004A2B6E">
        <w:tc>
          <w:tcPr>
            <w:tcW w:w="1913" w:type="dxa"/>
            <w:tcBorders>
              <w:top w:val="single" w:sz="4" w:space="0" w:color="auto"/>
              <w:left w:val="single" w:sz="4" w:space="0" w:color="auto"/>
              <w:bottom w:val="single" w:sz="4" w:space="0" w:color="auto"/>
              <w:right w:val="single" w:sz="4" w:space="0" w:color="auto"/>
            </w:tcBorders>
            <w:hideMark/>
          </w:tcPr>
          <w:p w14:paraId="6E7E3DFA" w14:textId="77777777" w:rsidR="004A2B6E" w:rsidRDefault="004A2B6E">
            <w:pPr>
              <w:spacing w:line="276" w:lineRule="auto"/>
              <w:rPr>
                <w:b/>
                <w:bCs/>
                <w:i/>
                <w:sz w:val="20"/>
                <w:szCs w:val="20"/>
                <w:lang w:eastAsia="en-US"/>
              </w:rPr>
            </w:pPr>
            <w:r>
              <w:rPr>
                <w:b/>
                <w:bCs/>
                <w:i/>
                <w:sz w:val="20"/>
                <w:szCs w:val="20"/>
                <w:lang w:eastAsia="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C1C9993" w14:textId="77777777" w:rsidR="004A2B6E" w:rsidRDefault="004A2B6E">
            <w:pPr>
              <w:spacing w:line="276" w:lineRule="auto"/>
              <w:rPr>
                <w:i/>
                <w:sz w:val="20"/>
                <w:szCs w:val="20"/>
                <w:lang w:eastAsia="en-US"/>
              </w:rPr>
            </w:pPr>
            <w:r>
              <w:rPr>
                <w:i/>
                <w:sz w:val="20"/>
                <w:szCs w:val="20"/>
                <w:lang w:eastAsia="en-US"/>
              </w:rPr>
              <w:t>Foundations in economics</w:t>
            </w:r>
          </w:p>
        </w:tc>
      </w:tr>
      <w:tr w:rsidR="004A2B6E" w:rsidRPr="00576514" w14:paraId="6901B874" w14:textId="77777777" w:rsidTr="004A2B6E">
        <w:tc>
          <w:tcPr>
            <w:tcW w:w="1913" w:type="dxa"/>
            <w:tcBorders>
              <w:top w:val="single" w:sz="4" w:space="0" w:color="auto"/>
              <w:left w:val="single" w:sz="4" w:space="0" w:color="auto"/>
              <w:bottom w:val="single" w:sz="4" w:space="0" w:color="auto"/>
              <w:right w:val="single" w:sz="4" w:space="0" w:color="auto"/>
            </w:tcBorders>
            <w:hideMark/>
          </w:tcPr>
          <w:p w14:paraId="6147ECEE" w14:textId="77777777" w:rsidR="004A2B6E" w:rsidRDefault="004A2B6E">
            <w:pPr>
              <w:spacing w:line="276" w:lineRule="auto"/>
              <w:rPr>
                <w:b/>
                <w:bCs/>
                <w:i/>
                <w:sz w:val="20"/>
                <w:szCs w:val="20"/>
                <w:lang w:val="en-US" w:eastAsia="en-US"/>
              </w:rPr>
            </w:pPr>
            <w:r>
              <w:rPr>
                <w:b/>
                <w:bCs/>
                <w:i/>
                <w:sz w:val="20"/>
                <w:szCs w:val="20"/>
                <w:lang w:val="en-US" w:eastAsia="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1F59641E" w14:textId="77777777" w:rsidR="004A2B6E" w:rsidRDefault="004A2B6E">
            <w:pPr>
              <w:autoSpaceDE w:val="0"/>
              <w:autoSpaceDN w:val="0"/>
              <w:adjustRightInd w:val="0"/>
              <w:spacing w:line="276" w:lineRule="auto"/>
              <w:rPr>
                <w:sz w:val="20"/>
                <w:szCs w:val="20"/>
                <w:lang w:val="en-US" w:eastAsia="en-US"/>
              </w:rPr>
            </w:pPr>
            <w:r>
              <w:rPr>
                <w:sz w:val="20"/>
                <w:szCs w:val="20"/>
                <w:lang w:val="en-US" w:eastAsia="en-US"/>
              </w:rPr>
              <w:t xml:space="preserve">The global crisis changed our thinking about economy. The crisis became not only economical but also environmental and social one. Recovery programs of EU and other countries are focused on sustainable development. The green economy concept is in the center of public debate. </w:t>
            </w:r>
          </w:p>
          <w:p w14:paraId="43629DD4" w14:textId="77777777" w:rsidR="004A2B6E" w:rsidRDefault="004A2B6E" w:rsidP="004A2B6E">
            <w:pPr>
              <w:pStyle w:val="Akapitzlist"/>
              <w:numPr>
                <w:ilvl w:val="0"/>
                <w:numId w:val="24"/>
              </w:numPr>
              <w:autoSpaceDE w:val="0"/>
              <w:autoSpaceDN w:val="0"/>
              <w:adjustRightInd w:val="0"/>
              <w:spacing w:after="0"/>
              <w:rPr>
                <w:sz w:val="20"/>
                <w:szCs w:val="20"/>
                <w:lang w:val="en-US"/>
              </w:rPr>
            </w:pPr>
            <w:r>
              <w:rPr>
                <w:sz w:val="20"/>
                <w:szCs w:val="20"/>
                <w:lang w:val="en-US"/>
              </w:rPr>
              <w:t>Global crisis and the sustainable development.</w:t>
            </w:r>
          </w:p>
          <w:p w14:paraId="394D9A12" w14:textId="77777777" w:rsidR="004A2B6E" w:rsidRDefault="004A2B6E" w:rsidP="004A2B6E">
            <w:pPr>
              <w:pStyle w:val="Bezodstpw"/>
              <w:numPr>
                <w:ilvl w:val="0"/>
                <w:numId w:val="24"/>
              </w:numPr>
              <w:spacing w:line="276" w:lineRule="auto"/>
              <w:rPr>
                <w:rFonts w:ascii="Times New Roman" w:hAnsi="Times New Roman" w:cs="Times New Roman"/>
                <w:sz w:val="20"/>
                <w:szCs w:val="20"/>
                <w:lang w:val="en-US"/>
              </w:rPr>
            </w:pPr>
            <w:r>
              <w:rPr>
                <w:rFonts w:ascii="LucidaSansUnicode" w:hAnsi="LucidaSansUnicode" w:cs="LucidaSansUnicode"/>
                <w:sz w:val="20"/>
                <w:szCs w:val="20"/>
                <w:lang w:val="en-US"/>
              </w:rPr>
              <w:t>Green economy, green growth, global green new deal vs. sustainable development.</w:t>
            </w:r>
          </w:p>
          <w:p w14:paraId="711C6606" w14:textId="77777777" w:rsidR="004A2B6E" w:rsidRDefault="004A2B6E" w:rsidP="004A2B6E">
            <w:pPr>
              <w:pStyle w:val="Bezodstpw"/>
              <w:numPr>
                <w:ilvl w:val="0"/>
                <w:numId w:val="24"/>
              </w:numPr>
              <w:spacing w:line="276" w:lineRule="auto"/>
              <w:rPr>
                <w:rFonts w:ascii="Times New Roman" w:hAnsi="Times New Roman" w:cs="Times New Roman"/>
                <w:sz w:val="20"/>
                <w:szCs w:val="20"/>
                <w:lang w:val="en-US"/>
              </w:rPr>
            </w:pPr>
            <w:r>
              <w:rPr>
                <w:rFonts w:ascii="LucidaSansUnicode" w:hAnsi="LucidaSansUnicode" w:cs="LucidaSansUnicode"/>
                <w:sz w:val="20"/>
                <w:szCs w:val="20"/>
                <w:lang w:val="en-US"/>
              </w:rPr>
              <w:t>Green economy – definition, principles, values.</w:t>
            </w:r>
          </w:p>
          <w:p w14:paraId="6982EAF0" w14:textId="77777777" w:rsidR="004A2B6E" w:rsidRDefault="004A2B6E" w:rsidP="004A2B6E">
            <w:pPr>
              <w:pStyle w:val="Bezodstpw"/>
              <w:numPr>
                <w:ilvl w:val="0"/>
                <w:numId w:val="24"/>
              </w:num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Prosperity without growth, steady state economy.</w:t>
            </w:r>
          </w:p>
          <w:p w14:paraId="5E7BF5A4" w14:textId="77777777" w:rsidR="004A2B6E" w:rsidRDefault="004A2B6E" w:rsidP="004A2B6E">
            <w:pPr>
              <w:numPr>
                <w:ilvl w:val="0"/>
                <w:numId w:val="24"/>
              </w:numPr>
              <w:autoSpaceDE w:val="0"/>
              <w:autoSpaceDN w:val="0"/>
              <w:adjustRightInd w:val="0"/>
              <w:spacing w:line="276" w:lineRule="auto"/>
              <w:rPr>
                <w:sz w:val="20"/>
                <w:szCs w:val="20"/>
                <w:lang w:val="en-US" w:eastAsia="en-US"/>
              </w:rPr>
            </w:pPr>
            <w:r>
              <w:rPr>
                <w:sz w:val="20"/>
                <w:szCs w:val="20"/>
                <w:lang w:val="en-US" w:eastAsia="en-US"/>
              </w:rPr>
              <w:t>Strategy Europe 2020 and their priorities. Beyond GDP.</w:t>
            </w:r>
            <w:r>
              <w:rPr>
                <w:rFonts w:ascii="LucidaSansUnicode" w:hAnsi="LucidaSansUnicode" w:cs="LucidaSansUnicode"/>
                <w:sz w:val="20"/>
                <w:szCs w:val="20"/>
                <w:lang w:val="en-US" w:eastAsia="en-US"/>
              </w:rPr>
              <w:t xml:space="preserve"> </w:t>
            </w:r>
          </w:p>
          <w:p w14:paraId="548B8977" w14:textId="77777777" w:rsidR="004A2B6E" w:rsidRDefault="004A2B6E" w:rsidP="004A2B6E">
            <w:pPr>
              <w:pStyle w:val="Bezodstpw"/>
              <w:numPr>
                <w:ilvl w:val="0"/>
                <w:numId w:val="24"/>
              </w:num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Financing the transition towards green economy.</w:t>
            </w:r>
          </w:p>
          <w:p w14:paraId="082581DC" w14:textId="77777777" w:rsidR="004A2B6E" w:rsidRDefault="004A2B6E" w:rsidP="004A2B6E">
            <w:pPr>
              <w:pStyle w:val="Bezodstpw"/>
              <w:numPr>
                <w:ilvl w:val="0"/>
                <w:numId w:val="24"/>
              </w:num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Climate changes, low carbon economy, natural resources efficiency , renewable energy.</w:t>
            </w:r>
          </w:p>
          <w:p w14:paraId="21F3906B" w14:textId="77777777" w:rsidR="004A2B6E" w:rsidRDefault="004A2B6E" w:rsidP="004A2B6E">
            <w:pPr>
              <w:pStyle w:val="Bezodstpw"/>
              <w:numPr>
                <w:ilvl w:val="0"/>
                <w:numId w:val="24"/>
              </w:num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Greening finance: socially responsible investment, sustainable investment fund, sustainable banking, green taxes.</w:t>
            </w:r>
          </w:p>
          <w:p w14:paraId="17F814E4" w14:textId="77777777" w:rsidR="004A2B6E" w:rsidRDefault="004A2B6E" w:rsidP="004A2B6E">
            <w:pPr>
              <w:pStyle w:val="Bezodstpw"/>
              <w:numPr>
                <w:ilvl w:val="0"/>
                <w:numId w:val="24"/>
              </w:num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Corporate social responsibility and sustainable development.  </w:t>
            </w:r>
          </w:p>
          <w:p w14:paraId="23463543" w14:textId="77777777" w:rsidR="004A2B6E" w:rsidRDefault="004A2B6E" w:rsidP="004A2B6E">
            <w:pPr>
              <w:pStyle w:val="Bezodstpw"/>
              <w:numPr>
                <w:ilvl w:val="0"/>
                <w:numId w:val="24"/>
              </w:num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Sustainable consumption of households and institutions (green public procurement) </w:t>
            </w:r>
          </w:p>
          <w:p w14:paraId="57761B4A" w14:textId="77777777" w:rsidR="004A2B6E" w:rsidRDefault="004A2B6E">
            <w:pPr>
              <w:pStyle w:val="Bezodstpw"/>
              <w:spacing w:line="276" w:lineRule="auto"/>
              <w:ind w:left="720"/>
              <w:rPr>
                <w:bCs/>
                <w:i/>
                <w:sz w:val="20"/>
                <w:szCs w:val="20"/>
                <w:lang w:val="en-US"/>
              </w:rPr>
            </w:pPr>
          </w:p>
        </w:tc>
      </w:tr>
      <w:tr w:rsidR="004A2B6E" w:rsidRPr="00576514" w14:paraId="328F1E8C" w14:textId="77777777" w:rsidTr="004A2B6E">
        <w:tc>
          <w:tcPr>
            <w:tcW w:w="1913" w:type="dxa"/>
            <w:tcBorders>
              <w:top w:val="single" w:sz="4" w:space="0" w:color="auto"/>
              <w:left w:val="single" w:sz="4" w:space="0" w:color="auto"/>
              <w:bottom w:val="single" w:sz="4" w:space="0" w:color="auto"/>
              <w:right w:val="single" w:sz="4" w:space="0" w:color="auto"/>
            </w:tcBorders>
            <w:hideMark/>
          </w:tcPr>
          <w:p w14:paraId="020E1A6D" w14:textId="77777777" w:rsidR="004A2B6E" w:rsidRDefault="004A2B6E">
            <w:pPr>
              <w:spacing w:line="276" w:lineRule="auto"/>
              <w:rPr>
                <w:b/>
                <w:bCs/>
                <w:i/>
                <w:sz w:val="20"/>
                <w:szCs w:val="20"/>
                <w:lang w:val="en-US" w:eastAsia="en-US"/>
              </w:rPr>
            </w:pPr>
            <w:r>
              <w:rPr>
                <w:b/>
                <w:bCs/>
                <w:i/>
                <w:sz w:val="20"/>
                <w:szCs w:val="20"/>
                <w:lang w:val="en-US" w:eastAsia="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72188ABB" w14:textId="77777777" w:rsidR="004A2B6E" w:rsidRDefault="004A2B6E">
            <w:pPr>
              <w:spacing w:line="276" w:lineRule="auto"/>
              <w:rPr>
                <w:bCs/>
                <w:i/>
                <w:sz w:val="20"/>
                <w:szCs w:val="20"/>
                <w:lang w:val="en-US" w:eastAsia="en-US"/>
              </w:rPr>
            </w:pPr>
            <w:r>
              <w:rPr>
                <w:i/>
                <w:iCs/>
                <w:sz w:val="20"/>
                <w:szCs w:val="20"/>
                <w:lang w:val="en-US" w:eastAsia="en-US"/>
              </w:rPr>
              <w:t xml:space="preserve">Basic knowledge about the sustainable development, green economy, bigger awareness of environmental and global aspects of economical growth, ability to use ecological point of view in financial decision </w:t>
            </w:r>
          </w:p>
        </w:tc>
      </w:tr>
      <w:tr w:rsidR="004A2B6E" w14:paraId="7B763EC3" w14:textId="77777777" w:rsidTr="004A2B6E">
        <w:tc>
          <w:tcPr>
            <w:tcW w:w="1913" w:type="dxa"/>
            <w:tcBorders>
              <w:top w:val="single" w:sz="4" w:space="0" w:color="auto"/>
              <w:left w:val="single" w:sz="4" w:space="0" w:color="auto"/>
              <w:bottom w:val="single" w:sz="4" w:space="0" w:color="auto"/>
              <w:right w:val="single" w:sz="4" w:space="0" w:color="auto"/>
            </w:tcBorders>
            <w:hideMark/>
          </w:tcPr>
          <w:p w14:paraId="3793BFF2" w14:textId="77777777" w:rsidR="004A2B6E" w:rsidRDefault="004A2B6E">
            <w:pPr>
              <w:spacing w:line="276" w:lineRule="auto"/>
              <w:rPr>
                <w:b/>
                <w:bCs/>
                <w:i/>
                <w:sz w:val="20"/>
                <w:szCs w:val="20"/>
                <w:lang w:val="en-US" w:eastAsia="en-US"/>
              </w:rPr>
            </w:pPr>
            <w:r>
              <w:rPr>
                <w:b/>
                <w:bCs/>
                <w:i/>
                <w:sz w:val="20"/>
                <w:szCs w:val="20"/>
                <w:lang w:val="en-US" w:eastAsia="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A376DA6" w14:textId="77777777" w:rsidR="004A2B6E" w:rsidRDefault="004A2B6E">
            <w:pPr>
              <w:spacing w:line="276" w:lineRule="auto"/>
              <w:rPr>
                <w:bCs/>
                <w:i/>
                <w:sz w:val="20"/>
                <w:szCs w:val="20"/>
                <w:lang w:eastAsia="en-US"/>
              </w:rPr>
            </w:pPr>
            <w:r>
              <w:rPr>
                <w:bCs/>
                <w:i/>
                <w:sz w:val="20"/>
                <w:szCs w:val="20"/>
                <w:lang w:eastAsia="en-US"/>
              </w:rPr>
              <w:t xml:space="preserve">Dr Bożena Ryszawska    </w:t>
            </w:r>
            <w:hyperlink r:id="rId22" w:history="1">
              <w:r>
                <w:rPr>
                  <w:rStyle w:val="Hipercze"/>
                  <w:bCs/>
                  <w:i/>
                  <w:sz w:val="20"/>
                  <w:szCs w:val="20"/>
                  <w:lang w:eastAsia="en-US"/>
                </w:rPr>
                <w:t>bozena.ryszawska@ue.wroc.pl</w:t>
              </w:r>
            </w:hyperlink>
            <w:r>
              <w:rPr>
                <w:bCs/>
                <w:i/>
                <w:sz w:val="20"/>
                <w:szCs w:val="20"/>
                <w:lang w:eastAsia="en-US"/>
              </w:rPr>
              <w:t xml:space="preserve"> </w:t>
            </w:r>
          </w:p>
        </w:tc>
      </w:tr>
      <w:tr w:rsidR="004A2B6E" w:rsidRPr="00576514" w14:paraId="52D0E446" w14:textId="77777777" w:rsidTr="004A2B6E">
        <w:trPr>
          <w:trHeight w:val="262"/>
        </w:trPr>
        <w:tc>
          <w:tcPr>
            <w:tcW w:w="1913" w:type="dxa"/>
            <w:tcBorders>
              <w:top w:val="single" w:sz="4" w:space="0" w:color="auto"/>
              <w:left w:val="single" w:sz="4" w:space="0" w:color="auto"/>
              <w:bottom w:val="single" w:sz="4" w:space="0" w:color="auto"/>
              <w:right w:val="single" w:sz="4" w:space="0" w:color="auto"/>
            </w:tcBorders>
            <w:hideMark/>
          </w:tcPr>
          <w:p w14:paraId="0252A74B" w14:textId="77777777" w:rsidR="004A2B6E" w:rsidRDefault="004A2B6E">
            <w:pPr>
              <w:spacing w:line="276" w:lineRule="auto"/>
              <w:rPr>
                <w:b/>
                <w:bCs/>
                <w:i/>
                <w:sz w:val="20"/>
                <w:szCs w:val="20"/>
                <w:lang w:val="en-US" w:eastAsia="en-US"/>
              </w:rPr>
            </w:pPr>
            <w:r>
              <w:rPr>
                <w:b/>
                <w:bCs/>
                <w:i/>
                <w:sz w:val="20"/>
                <w:szCs w:val="20"/>
                <w:lang w:val="en-US" w:eastAsia="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37E8A3D1" w14:textId="77777777" w:rsidR="004A2B6E" w:rsidRDefault="004A2B6E" w:rsidP="004A2B6E">
            <w:pPr>
              <w:numPr>
                <w:ilvl w:val="0"/>
                <w:numId w:val="25"/>
              </w:numPr>
              <w:spacing w:line="276" w:lineRule="auto"/>
              <w:rPr>
                <w:sz w:val="20"/>
                <w:szCs w:val="20"/>
                <w:lang w:val="en-US" w:eastAsia="en-US"/>
              </w:rPr>
            </w:pPr>
            <w:r>
              <w:rPr>
                <w:sz w:val="20"/>
                <w:szCs w:val="20"/>
                <w:lang w:val="en-US" w:eastAsia="en-US"/>
              </w:rPr>
              <w:t>Jackson T</w:t>
            </w:r>
            <w:r>
              <w:rPr>
                <w:i/>
                <w:sz w:val="20"/>
                <w:szCs w:val="20"/>
                <w:lang w:val="en-US" w:eastAsia="en-US"/>
              </w:rPr>
              <w:t>., Prosperity without growth. Economics for a Finite Planet</w:t>
            </w:r>
            <w:r>
              <w:rPr>
                <w:sz w:val="20"/>
                <w:szCs w:val="20"/>
                <w:lang w:val="en-US" w:eastAsia="en-US"/>
              </w:rPr>
              <w:t>. London 2009.</w:t>
            </w:r>
          </w:p>
          <w:p w14:paraId="72E14BE9" w14:textId="77777777" w:rsidR="004A2B6E" w:rsidRDefault="004A2B6E" w:rsidP="004A2B6E">
            <w:pPr>
              <w:numPr>
                <w:ilvl w:val="0"/>
                <w:numId w:val="25"/>
              </w:numPr>
              <w:spacing w:line="276" w:lineRule="auto"/>
              <w:rPr>
                <w:sz w:val="20"/>
                <w:szCs w:val="20"/>
                <w:lang w:val="en-US" w:eastAsia="en-US"/>
              </w:rPr>
            </w:pPr>
            <w:r>
              <w:rPr>
                <w:sz w:val="20"/>
                <w:szCs w:val="20"/>
                <w:lang w:val="en-US" w:eastAsia="en-US"/>
              </w:rPr>
              <w:t xml:space="preserve">Hawken P.,Lovins A.B., Lovins L.H., </w:t>
            </w:r>
            <w:r>
              <w:rPr>
                <w:i/>
                <w:sz w:val="20"/>
                <w:szCs w:val="20"/>
                <w:lang w:val="en-US" w:eastAsia="en-US"/>
              </w:rPr>
              <w:t>Natural Capitalism. The next industrial revolution,</w:t>
            </w:r>
            <w:r>
              <w:rPr>
                <w:sz w:val="20"/>
                <w:szCs w:val="20"/>
                <w:lang w:val="en-US" w:eastAsia="en-US"/>
              </w:rPr>
              <w:t xml:space="preserve"> London 2002. </w:t>
            </w:r>
          </w:p>
          <w:p w14:paraId="482A2952" w14:textId="77777777" w:rsidR="004A2B6E" w:rsidRDefault="004A2B6E" w:rsidP="004A2B6E">
            <w:pPr>
              <w:numPr>
                <w:ilvl w:val="0"/>
                <w:numId w:val="25"/>
              </w:numPr>
              <w:spacing w:line="276" w:lineRule="auto"/>
              <w:rPr>
                <w:sz w:val="20"/>
                <w:szCs w:val="20"/>
                <w:lang w:val="en-US" w:eastAsia="en-US"/>
              </w:rPr>
            </w:pPr>
            <w:r>
              <w:rPr>
                <w:i/>
                <w:sz w:val="20"/>
                <w:szCs w:val="20"/>
                <w:lang w:val="en-US" w:eastAsia="en-US"/>
              </w:rPr>
              <w:t>Sustainable banking. The greening of finance</w:t>
            </w:r>
            <w:r>
              <w:rPr>
                <w:sz w:val="20"/>
                <w:szCs w:val="20"/>
                <w:lang w:val="en-US" w:eastAsia="en-US"/>
              </w:rPr>
              <w:t>, ed. Bouma J.J., Jeucken M., Klinkers L., London 2001</w:t>
            </w:r>
          </w:p>
          <w:p w14:paraId="14801C6A" w14:textId="77777777" w:rsidR="004A2B6E" w:rsidRDefault="004A2B6E" w:rsidP="004A2B6E">
            <w:pPr>
              <w:numPr>
                <w:ilvl w:val="0"/>
                <w:numId w:val="25"/>
              </w:numPr>
              <w:spacing w:line="276" w:lineRule="auto"/>
              <w:rPr>
                <w:sz w:val="20"/>
                <w:szCs w:val="20"/>
                <w:lang w:val="en-US" w:eastAsia="en-US"/>
              </w:rPr>
            </w:pPr>
            <w:r>
              <w:rPr>
                <w:sz w:val="20"/>
                <w:szCs w:val="20"/>
                <w:lang w:val="en-US" w:eastAsia="en-US"/>
              </w:rPr>
              <w:t xml:space="preserve">Boyle D., Simms A., </w:t>
            </w:r>
            <w:r>
              <w:rPr>
                <w:i/>
                <w:sz w:val="20"/>
                <w:szCs w:val="20"/>
                <w:lang w:val="en-US" w:eastAsia="en-US"/>
              </w:rPr>
              <w:t>The new economics. A bigger picture</w:t>
            </w:r>
            <w:r>
              <w:rPr>
                <w:sz w:val="20"/>
                <w:szCs w:val="20"/>
                <w:lang w:val="en-US" w:eastAsia="en-US"/>
              </w:rPr>
              <w:t>, London 2009</w:t>
            </w:r>
          </w:p>
          <w:p w14:paraId="11CEB805" w14:textId="77777777" w:rsidR="004A2B6E" w:rsidRDefault="004A2B6E" w:rsidP="004A2B6E">
            <w:pPr>
              <w:pStyle w:val="Emission"/>
              <w:numPr>
                <w:ilvl w:val="0"/>
                <w:numId w:val="25"/>
              </w:numPr>
              <w:spacing w:line="276" w:lineRule="auto"/>
              <w:rPr>
                <w:bCs/>
                <w:sz w:val="20"/>
                <w:szCs w:val="20"/>
                <w:lang w:val="en-US"/>
              </w:rPr>
            </w:pPr>
            <w:r>
              <w:rPr>
                <w:bCs/>
                <w:sz w:val="20"/>
                <w:szCs w:val="20"/>
                <w:lang w:val="en-US"/>
              </w:rPr>
              <w:lastRenderedPageBreak/>
              <w:t>Clapp J.,Dauvergne P</w:t>
            </w:r>
            <w:r>
              <w:rPr>
                <w:bCs/>
                <w:i/>
                <w:sz w:val="20"/>
                <w:szCs w:val="20"/>
                <w:lang w:val="en-US"/>
              </w:rPr>
              <w:t xml:space="preserve">.,Paths to a Green World, </w:t>
            </w:r>
            <w:r>
              <w:rPr>
                <w:bCs/>
                <w:sz w:val="20"/>
                <w:szCs w:val="20"/>
                <w:lang w:val="en-US"/>
              </w:rPr>
              <w:t>The MIT Press, Cambridge 2011</w:t>
            </w:r>
          </w:p>
          <w:p w14:paraId="4276636B" w14:textId="77777777" w:rsidR="004A2B6E" w:rsidRDefault="004A2B6E">
            <w:pPr>
              <w:spacing w:line="276" w:lineRule="auto"/>
              <w:rPr>
                <w:sz w:val="20"/>
                <w:szCs w:val="20"/>
                <w:lang w:val="en-US" w:eastAsia="de-DE"/>
              </w:rPr>
            </w:pPr>
            <w:r>
              <w:rPr>
                <w:sz w:val="20"/>
                <w:szCs w:val="20"/>
                <w:lang w:val="en-US" w:eastAsia="de-DE"/>
              </w:rPr>
              <w:t xml:space="preserve">      6. </w:t>
            </w:r>
            <w:r>
              <w:rPr>
                <w:i/>
                <w:sz w:val="20"/>
                <w:szCs w:val="20"/>
                <w:lang w:val="en-US" w:eastAsia="de-DE"/>
              </w:rPr>
              <w:t xml:space="preserve">The Necessary Transition. The Journey towards the Sustainable Enterprise       Economy, </w:t>
            </w:r>
            <w:r>
              <w:rPr>
                <w:sz w:val="20"/>
                <w:szCs w:val="20"/>
                <w:lang w:val="en-US" w:eastAsia="de-DE"/>
              </w:rPr>
              <w:t>ed.McIntosh M., Greenleaf Publishing  Sheffield 2013</w:t>
            </w:r>
          </w:p>
        </w:tc>
      </w:tr>
      <w:tr w:rsidR="004A2B6E" w14:paraId="6861D8BE" w14:textId="77777777" w:rsidTr="004A2B6E">
        <w:trPr>
          <w:trHeight w:val="262"/>
        </w:trPr>
        <w:tc>
          <w:tcPr>
            <w:tcW w:w="1913" w:type="dxa"/>
            <w:tcBorders>
              <w:top w:val="single" w:sz="4" w:space="0" w:color="auto"/>
              <w:left w:val="single" w:sz="4" w:space="0" w:color="auto"/>
              <w:bottom w:val="single" w:sz="4" w:space="0" w:color="auto"/>
              <w:right w:val="single" w:sz="4" w:space="0" w:color="auto"/>
            </w:tcBorders>
            <w:hideMark/>
          </w:tcPr>
          <w:p w14:paraId="32D23A8E" w14:textId="77777777" w:rsidR="004A2B6E" w:rsidRDefault="004A2B6E">
            <w:pPr>
              <w:spacing w:line="276" w:lineRule="auto"/>
              <w:rPr>
                <w:b/>
                <w:bCs/>
                <w:i/>
                <w:sz w:val="20"/>
                <w:szCs w:val="20"/>
                <w:lang w:eastAsia="en-US"/>
              </w:rPr>
            </w:pPr>
            <w:r>
              <w:rPr>
                <w:b/>
                <w:bCs/>
                <w:i/>
                <w:sz w:val="20"/>
                <w:szCs w:val="20"/>
                <w:lang w:eastAsia="en-US"/>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461D2D5B" w14:textId="77777777" w:rsidR="004A2B6E" w:rsidRDefault="004A2B6E">
            <w:pPr>
              <w:spacing w:line="276" w:lineRule="auto"/>
              <w:rPr>
                <w:bCs/>
                <w:i/>
                <w:sz w:val="20"/>
                <w:szCs w:val="20"/>
                <w:lang w:eastAsia="en-US"/>
              </w:rPr>
            </w:pPr>
            <w:r>
              <w:rPr>
                <w:i/>
                <w:iCs/>
                <w:sz w:val="20"/>
                <w:szCs w:val="20"/>
                <w:lang w:eastAsia="en-US"/>
              </w:rPr>
              <w:t>Course for all faculties</w:t>
            </w:r>
          </w:p>
        </w:tc>
      </w:tr>
      <w:tr w:rsidR="004A2B6E" w14:paraId="70E371A4" w14:textId="77777777" w:rsidTr="004A2B6E">
        <w:trPr>
          <w:trHeight w:val="262"/>
        </w:trPr>
        <w:tc>
          <w:tcPr>
            <w:tcW w:w="1913" w:type="dxa"/>
            <w:tcBorders>
              <w:top w:val="single" w:sz="4" w:space="0" w:color="auto"/>
              <w:left w:val="single" w:sz="4" w:space="0" w:color="auto"/>
              <w:bottom w:val="single" w:sz="4" w:space="0" w:color="auto"/>
              <w:right w:val="single" w:sz="4" w:space="0" w:color="auto"/>
            </w:tcBorders>
            <w:hideMark/>
          </w:tcPr>
          <w:p w14:paraId="0CC4E551" w14:textId="77777777" w:rsidR="004A2B6E" w:rsidRDefault="004A2B6E">
            <w:pPr>
              <w:spacing w:line="276" w:lineRule="auto"/>
              <w:rPr>
                <w:b/>
                <w:bCs/>
                <w:i/>
                <w:sz w:val="20"/>
                <w:szCs w:val="20"/>
                <w:lang w:eastAsia="en-US"/>
              </w:rPr>
            </w:pPr>
            <w:r>
              <w:rPr>
                <w:b/>
                <w:bCs/>
                <w:i/>
                <w:sz w:val="20"/>
                <w:szCs w:val="20"/>
                <w:lang w:eastAsia="en-US"/>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789E044D" w14:textId="77777777" w:rsidR="004A2B6E" w:rsidRDefault="004A2B6E">
            <w:pPr>
              <w:spacing w:line="276" w:lineRule="auto"/>
              <w:rPr>
                <w:bCs/>
                <w:i/>
                <w:sz w:val="20"/>
                <w:szCs w:val="20"/>
                <w:lang w:eastAsia="en-US"/>
              </w:rPr>
            </w:pPr>
            <w:r>
              <w:rPr>
                <w:bCs/>
                <w:i/>
                <w:sz w:val="20"/>
                <w:szCs w:val="20"/>
                <w:lang w:eastAsia="en-US"/>
              </w:rPr>
              <w:t>no</w:t>
            </w:r>
          </w:p>
        </w:tc>
        <w:tc>
          <w:tcPr>
            <w:tcW w:w="6262" w:type="dxa"/>
            <w:tcBorders>
              <w:top w:val="single" w:sz="4" w:space="0" w:color="auto"/>
              <w:left w:val="nil"/>
              <w:bottom w:val="single" w:sz="4" w:space="0" w:color="auto"/>
              <w:right w:val="single" w:sz="4" w:space="0" w:color="auto"/>
            </w:tcBorders>
          </w:tcPr>
          <w:p w14:paraId="611800CC" w14:textId="77777777" w:rsidR="004A2B6E" w:rsidRDefault="004A2B6E">
            <w:pPr>
              <w:spacing w:line="276" w:lineRule="auto"/>
              <w:rPr>
                <w:bCs/>
                <w:i/>
                <w:sz w:val="20"/>
                <w:szCs w:val="20"/>
                <w:lang w:eastAsia="en-US"/>
              </w:rPr>
            </w:pPr>
          </w:p>
        </w:tc>
      </w:tr>
    </w:tbl>
    <w:p w14:paraId="608B911E" w14:textId="77777777" w:rsidR="004A2B6E" w:rsidRDefault="004A2B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244691" w14:paraId="5E9AF8E8" w14:textId="77777777" w:rsidTr="00244691">
        <w:tc>
          <w:tcPr>
            <w:tcW w:w="1913" w:type="dxa"/>
            <w:tcBorders>
              <w:top w:val="single" w:sz="4" w:space="0" w:color="auto"/>
              <w:left w:val="single" w:sz="4" w:space="0" w:color="auto"/>
              <w:bottom w:val="single" w:sz="4" w:space="0" w:color="auto"/>
              <w:right w:val="single" w:sz="4" w:space="0" w:color="auto"/>
            </w:tcBorders>
            <w:hideMark/>
          </w:tcPr>
          <w:p w14:paraId="654B2581" w14:textId="77777777" w:rsidR="00244691" w:rsidRDefault="00244691">
            <w:pPr>
              <w:spacing w:line="276" w:lineRule="auto"/>
              <w:rPr>
                <w:b/>
                <w:bCs/>
                <w:i/>
                <w:lang w:eastAsia="en-US"/>
              </w:rPr>
            </w:pPr>
            <w:r>
              <w:rPr>
                <w:b/>
                <w:bCs/>
                <w:i/>
                <w:lang w:eastAsia="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0EEABE80" w14:textId="77777777" w:rsidR="00244691" w:rsidRDefault="00244691">
            <w:pPr>
              <w:spacing w:line="276" w:lineRule="auto"/>
              <w:rPr>
                <w:bCs/>
                <w:i/>
                <w:lang w:eastAsia="en-US"/>
              </w:rPr>
            </w:pPr>
            <w:r>
              <w:rPr>
                <w:bCs/>
                <w:i/>
                <w:lang w:eastAsia="en-US"/>
              </w:rPr>
              <w:t>Strategic public finance</w:t>
            </w:r>
          </w:p>
        </w:tc>
      </w:tr>
      <w:tr w:rsidR="00244691" w14:paraId="08DBE163" w14:textId="77777777" w:rsidTr="00244691">
        <w:tc>
          <w:tcPr>
            <w:tcW w:w="1913" w:type="dxa"/>
            <w:tcBorders>
              <w:top w:val="single" w:sz="4" w:space="0" w:color="auto"/>
              <w:left w:val="single" w:sz="4" w:space="0" w:color="auto"/>
              <w:bottom w:val="single" w:sz="4" w:space="0" w:color="auto"/>
              <w:right w:val="single" w:sz="4" w:space="0" w:color="auto"/>
            </w:tcBorders>
            <w:hideMark/>
          </w:tcPr>
          <w:p w14:paraId="7A4BD643" w14:textId="77777777" w:rsidR="00244691" w:rsidRDefault="00244691">
            <w:pPr>
              <w:spacing w:line="276" w:lineRule="auto"/>
              <w:rPr>
                <w:b/>
                <w:bCs/>
                <w:i/>
                <w:lang w:eastAsia="en-US"/>
              </w:rPr>
            </w:pPr>
            <w:r>
              <w:rPr>
                <w:b/>
                <w:bCs/>
                <w:i/>
                <w:lang w:eastAsia="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4A67BD74" w14:textId="77777777" w:rsidR="00244691" w:rsidRDefault="00244691">
            <w:pPr>
              <w:spacing w:line="276" w:lineRule="auto"/>
              <w:rPr>
                <w:bCs/>
                <w:i/>
                <w:lang w:eastAsia="en-US"/>
              </w:rPr>
            </w:pPr>
            <w:r>
              <w:rPr>
                <w:bCs/>
                <w:i/>
                <w:lang w:eastAsia="en-US"/>
              </w:rPr>
              <w:t xml:space="preserve">30   lecture </w:t>
            </w:r>
          </w:p>
        </w:tc>
      </w:tr>
      <w:tr w:rsidR="00244691" w14:paraId="2DEEC2D9" w14:textId="77777777" w:rsidTr="00244691">
        <w:tc>
          <w:tcPr>
            <w:tcW w:w="1913" w:type="dxa"/>
            <w:tcBorders>
              <w:top w:val="single" w:sz="4" w:space="0" w:color="auto"/>
              <w:left w:val="single" w:sz="4" w:space="0" w:color="auto"/>
              <w:bottom w:val="single" w:sz="4" w:space="0" w:color="auto"/>
              <w:right w:val="single" w:sz="4" w:space="0" w:color="auto"/>
            </w:tcBorders>
            <w:hideMark/>
          </w:tcPr>
          <w:p w14:paraId="7662490F" w14:textId="77777777" w:rsidR="00244691" w:rsidRDefault="00244691">
            <w:pPr>
              <w:spacing w:line="276" w:lineRule="auto"/>
              <w:rPr>
                <w:b/>
                <w:bCs/>
                <w:i/>
                <w:lang w:val="en-US" w:eastAsia="en-US"/>
              </w:rPr>
            </w:pPr>
            <w:r>
              <w:rPr>
                <w:b/>
                <w:bCs/>
                <w:i/>
                <w:lang w:val="en-US" w:eastAsia="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3399CA33" w14:textId="77777777" w:rsidR="00244691" w:rsidRDefault="00244691">
            <w:pPr>
              <w:spacing w:line="276" w:lineRule="auto"/>
              <w:rPr>
                <w:bCs/>
                <w:i/>
                <w:lang w:eastAsia="en-US"/>
              </w:rPr>
            </w:pPr>
            <w:r>
              <w:rPr>
                <w:bCs/>
                <w:i/>
                <w:lang w:eastAsia="en-US"/>
              </w:rPr>
              <w:t xml:space="preserve">Fall and Spring </w:t>
            </w:r>
          </w:p>
        </w:tc>
      </w:tr>
      <w:tr w:rsidR="00244691" w14:paraId="1D279D8C" w14:textId="77777777" w:rsidTr="00244691">
        <w:tc>
          <w:tcPr>
            <w:tcW w:w="1913" w:type="dxa"/>
            <w:tcBorders>
              <w:top w:val="single" w:sz="4" w:space="0" w:color="auto"/>
              <w:left w:val="single" w:sz="4" w:space="0" w:color="auto"/>
              <w:bottom w:val="single" w:sz="4" w:space="0" w:color="auto"/>
              <w:right w:val="single" w:sz="4" w:space="0" w:color="auto"/>
            </w:tcBorders>
            <w:hideMark/>
          </w:tcPr>
          <w:p w14:paraId="3BB5BAC6" w14:textId="77777777" w:rsidR="00244691" w:rsidRDefault="00244691">
            <w:pPr>
              <w:spacing w:line="276" w:lineRule="auto"/>
              <w:rPr>
                <w:b/>
                <w:bCs/>
                <w:i/>
                <w:lang w:eastAsia="en-US"/>
              </w:rPr>
            </w:pPr>
            <w:r>
              <w:rPr>
                <w:b/>
                <w:bCs/>
                <w:i/>
                <w:lang w:eastAsia="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45CB23C2" w14:textId="77777777" w:rsidR="00244691" w:rsidRDefault="00244691">
            <w:pPr>
              <w:spacing w:line="276" w:lineRule="auto"/>
              <w:rPr>
                <w:i/>
                <w:lang w:eastAsia="en-US"/>
              </w:rPr>
            </w:pPr>
            <w:r>
              <w:rPr>
                <w:i/>
                <w:lang w:eastAsia="en-US"/>
              </w:rPr>
              <w:t>Basic</w:t>
            </w:r>
          </w:p>
        </w:tc>
      </w:tr>
      <w:tr w:rsidR="00244691" w14:paraId="49599492" w14:textId="77777777" w:rsidTr="00244691">
        <w:tc>
          <w:tcPr>
            <w:tcW w:w="1913" w:type="dxa"/>
            <w:tcBorders>
              <w:top w:val="single" w:sz="4" w:space="0" w:color="auto"/>
              <w:left w:val="single" w:sz="4" w:space="0" w:color="auto"/>
              <w:bottom w:val="single" w:sz="4" w:space="0" w:color="auto"/>
              <w:right w:val="single" w:sz="4" w:space="0" w:color="auto"/>
            </w:tcBorders>
            <w:hideMark/>
          </w:tcPr>
          <w:p w14:paraId="13D3D60F" w14:textId="77777777" w:rsidR="00244691" w:rsidRDefault="00244691">
            <w:pPr>
              <w:spacing w:line="276" w:lineRule="auto"/>
              <w:rPr>
                <w:b/>
                <w:bCs/>
                <w:i/>
                <w:lang w:eastAsia="en-US"/>
              </w:rPr>
            </w:pPr>
            <w:r>
              <w:rPr>
                <w:b/>
                <w:bCs/>
                <w:i/>
                <w:lang w:eastAsia="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0C7BAE4" w14:textId="77777777" w:rsidR="00244691" w:rsidRDefault="00244691">
            <w:pPr>
              <w:spacing w:line="276" w:lineRule="auto"/>
              <w:rPr>
                <w:bCs/>
                <w:i/>
                <w:lang w:eastAsia="en-US"/>
              </w:rPr>
            </w:pPr>
            <w:r>
              <w:rPr>
                <w:bCs/>
                <w:i/>
                <w:lang w:eastAsia="en-US"/>
              </w:rPr>
              <w:t>Wrocław</w:t>
            </w:r>
          </w:p>
        </w:tc>
      </w:tr>
      <w:tr w:rsidR="00244691" w:rsidRPr="00576514" w14:paraId="193AFF44" w14:textId="77777777" w:rsidTr="00244691">
        <w:tc>
          <w:tcPr>
            <w:tcW w:w="1913" w:type="dxa"/>
            <w:tcBorders>
              <w:top w:val="single" w:sz="4" w:space="0" w:color="auto"/>
              <w:left w:val="single" w:sz="4" w:space="0" w:color="auto"/>
              <w:bottom w:val="single" w:sz="4" w:space="0" w:color="auto"/>
              <w:right w:val="single" w:sz="4" w:space="0" w:color="auto"/>
            </w:tcBorders>
            <w:hideMark/>
          </w:tcPr>
          <w:p w14:paraId="0CA5736B" w14:textId="77777777" w:rsidR="00244691" w:rsidRDefault="00244691">
            <w:pPr>
              <w:spacing w:line="276" w:lineRule="auto"/>
              <w:rPr>
                <w:b/>
                <w:bCs/>
                <w:i/>
                <w:lang w:eastAsia="en-US"/>
              </w:rPr>
            </w:pPr>
            <w:r>
              <w:rPr>
                <w:b/>
                <w:bCs/>
                <w:i/>
                <w:lang w:eastAsia="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2498332" w14:textId="77777777" w:rsidR="00244691" w:rsidRDefault="00244691">
            <w:pPr>
              <w:autoSpaceDE w:val="0"/>
              <w:autoSpaceDN w:val="0"/>
              <w:adjustRightInd w:val="0"/>
              <w:spacing w:line="276" w:lineRule="auto"/>
              <w:rPr>
                <w:i/>
                <w:lang w:val="en-US" w:eastAsia="en-US"/>
              </w:rPr>
            </w:pPr>
            <w:r>
              <w:rPr>
                <w:rFonts w:eastAsiaTheme="minorHAnsi"/>
                <w:i/>
                <w:iCs/>
                <w:lang w:val="en-US" w:eastAsia="en-US"/>
              </w:rPr>
              <w:t>Written examination and students project</w:t>
            </w:r>
          </w:p>
        </w:tc>
      </w:tr>
      <w:tr w:rsidR="00244691" w14:paraId="348FAA9F" w14:textId="77777777" w:rsidTr="00244691">
        <w:tc>
          <w:tcPr>
            <w:tcW w:w="1913" w:type="dxa"/>
            <w:tcBorders>
              <w:top w:val="single" w:sz="4" w:space="0" w:color="auto"/>
              <w:left w:val="single" w:sz="4" w:space="0" w:color="auto"/>
              <w:bottom w:val="single" w:sz="4" w:space="0" w:color="auto"/>
              <w:right w:val="single" w:sz="4" w:space="0" w:color="auto"/>
            </w:tcBorders>
            <w:hideMark/>
          </w:tcPr>
          <w:p w14:paraId="075F8EFA" w14:textId="77777777" w:rsidR="00244691" w:rsidRDefault="00244691">
            <w:pPr>
              <w:spacing w:line="276" w:lineRule="auto"/>
              <w:rPr>
                <w:b/>
                <w:bCs/>
                <w:i/>
                <w:lang w:eastAsia="en-US"/>
              </w:rPr>
            </w:pPr>
            <w:r>
              <w:rPr>
                <w:b/>
                <w:bCs/>
                <w:i/>
                <w:lang w:eastAsia="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77FCB3EE" w14:textId="77777777" w:rsidR="00244691" w:rsidRDefault="00244691">
            <w:pPr>
              <w:spacing w:line="276" w:lineRule="auto"/>
              <w:rPr>
                <w:bCs/>
                <w:i/>
                <w:lang w:eastAsia="en-US"/>
              </w:rPr>
            </w:pPr>
            <w:r>
              <w:rPr>
                <w:bCs/>
                <w:i/>
                <w:lang w:eastAsia="en-US"/>
              </w:rPr>
              <w:t>English</w:t>
            </w:r>
          </w:p>
        </w:tc>
      </w:tr>
      <w:tr w:rsidR="00244691" w14:paraId="3F277AC0" w14:textId="77777777" w:rsidTr="00244691">
        <w:tc>
          <w:tcPr>
            <w:tcW w:w="1913" w:type="dxa"/>
            <w:tcBorders>
              <w:top w:val="single" w:sz="4" w:space="0" w:color="auto"/>
              <w:left w:val="single" w:sz="4" w:space="0" w:color="auto"/>
              <w:bottom w:val="single" w:sz="4" w:space="0" w:color="auto"/>
              <w:right w:val="single" w:sz="4" w:space="0" w:color="auto"/>
            </w:tcBorders>
            <w:hideMark/>
          </w:tcPr>
          <w:p w14:paraId="069164AA" w14:textId="77777777" w:rsidR="00244691" w:rsidRDefault="00244691">
            <w:pPr>
              <w:spacing w:line="276" w:lineRule="auto"/>
              <w:rPr>
                <w:b/>
                <w:bCs/>
                <w:i/>
                <w:lang w:eastAsia="en-US"/>
              </w:rPr>
            </w:pPr>
            <w:r>
              <w:rPr>
                <w:b/>
                <w:bCs/>
                <w:i/>
                <w:lang w:eastAsia="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12CF8B80" w14:textId="77777777" w:rsidR="00244691" w:rsidRDefault="00244691">
            <w:pPr>
              <w:spacing w:line="276" w:lineRule="auto"/>
              <w:rPr>
                <w:i/>
                <w:lang w:eastAsia="en-US"/>
              </w:rPr>
            </w:pPr>
            <w:r>
              <w:rPr>
                <w:i/>
                <w:lang w:eastAsia="en-US"/>
              </w:rPr>
              <w:t xml:space="preserve">Foundations in economics </w:t>
            </w:r>
          </w:p>
        </w:tc>
      </w:tr>
      <w:tr w:rsidR="00244691" w14:paraId="1130F262" w14:textId="77777777" w:rsidTr="00244691">
        <w:tc>
          <w:tcPr>
            <w:tcW w:w="1913" w:type="dxa"/>
            <w:tcBorders>
              <w:top w:val="single" w:sz="4" w:space="0" w:color="auto"/>
              <w:left w:val="single" w:sz="4" w:space="0" w:color="auto"/>
              <w:bottom w:val="single" w:sz="4" w:space="0" w:color="auto"/>
              <w:right w:val="single" w:sz="4" w:space="0" w:color="auto"/>
            </w:tcBorders>
            <w:hideMark/>
          </w:tcPr>
          <w:p w14:paraId="689CFC00" w14:textId="77777777" w:rsidR="00244691" w:rsidRDefault="00244691">
            <w:pPr>
              <w:spacing w:line="276" w:lineRule="auto"/>
              <w:rPr>
                <w:b/>
                <w:bCs/>
                <w:i/>
                <w:lang w:val="en-US" w:eastAsia="en-US"/>
              </w:rPr>
            </w:pPr>
            <w:r>
              <w:rPr>
                <w:b/>
                <w:bCs/>
                <w:i/>
                <w:lang w:val="en-US" w:eastAsia="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697C8D8C" w14:textId="77777777" w:rsidR="00244691" w:rsidRDefault="00244691">
            <w:pPr>
              <w:spacing w:line="276" w:lineRule="auto"/>
              <w:rPr>
                <w:sz w:val="22"/>
                <w:szCs w:val="22"/>
                <w:lang w:val="en-US" w:eastAsia="en-US"/>
              </w:rPr>
            </w:pPr>
            <w:r>
              <w:rPr>
                <w:b/>
                <w:sz w:val="22"/>
                <w:szCs w:val="22"/>
                <w:lang w:val="en-US" w:eastAsia="en-US"/>
              </w:rPr>
              <w:t>1. Understanding  the nature of public finance.</w:t>
            </w:r>
            <w:r>
              <w:rPr>
                <w:sz w:val="22"/>
                <w:szCs w:val="22"/>
                <w:lang w:val="en-US" w:eastAsia="en-US"/>
              </w:rPr>
              <w:t xml:space="preserve"> </w:t>
            </w:r>
          </w:p>
          <w:p w14:paraId="6A4F363B" w14:textId="77777777" w:rsidR="00244691" w:rsidRDefault="00244691">
            <w:pPr>
              <w:spacing w:line="276" w:lineRule="auto"/>
              <w:rPr>
                <w:lang w:val="en-US" w:eastAsia="en-US"/>
              </w:rPr>
            </w:pPr>
            <w:r>
              <w:rPr>
                <w:sz w:val="22"/>
                <w:szCs w:val="22"/>
                <w:lang w:val="en-US" w:eastAsia="en-US"/>
              </w:rPr>
              <w:t>The</w:t>
            </w:r>
            <w:r>
              <w:rPr>
                <w:lang w:val="en-US" w:eastAsia="en-US"/>
              </w:rPr>
              <w:t xml:space="preserve"> </w:t>
            </w:r>
            <w:r>
              <w:rPr>
                <w:sz w:val="22"/>
                <w:szCs w:val="22"/>
                <w:lang w:val="en-US" w:eastAsia="en-US"/>
              </w:rPr>
              <w:t>multidisciplinary, broad-based approach to the nature and scope of public finance.</w:t>
            </w:r>
            <w:r>
              <w:rPr>
                <w:lang w:val="en-US" w:eastAsia="en-US"/>
              </w:rPr>
              <w:t xml:space="preserve"> The </w:t>
            </w:r>
            <w:r>
              <w:rPr>
                <w:sz w:val="22"/>
                <w:szCs w:val="22"/>
                <w:lang w:val="en-US" w:eastAsia="en-US"/>
              </w:rPr>
              <w:t xml:space="preserve">sustainable strategy for public finance.  A comprehensive definition of public finance. The difference between public and private finance. The public finance is about much more than just money. Public finance under Libertarianism. Public finance under Neo-Liberalism. Public finance under Collectivism </w:t>
            </w:r>
          </w:p>
          <w:p w14:paraId="7BE077BB" w14:textId="77777777" w:rsidR="00244691" w:rsidRDefault="00244691">
            <w:pPr>
              <w:spacing w:line="276" w:lineRule="auto"/>
              <w:rPr>
                <w:b/>
                <w:lang w:val="en-US" w:eastAsia="en-US"/>
              </w:rPr>
            </w:pPr>
            <w:r>
              <w:rPr>
                <w:b/>
                <w:sz w:val="22"/>
                <w:szCs w:val="22"/>
                <w:lang w:val="en-US" w:eastAsia="en-US"/>
              </w:rPr>
              <w:t>2. The global crisis and role of governments.</w:t>
            </w:r>
          </w:p>
          <w:p w14:paraId="6D5E3C43" w14:textId="77777777" w:rsidR="00244691" w:rsidRDefault="00244691">
            <w:pPr>
              <w:spacing w:line="276" w:lineRule="auto"/>
              <w:rPr>
                <w:sz w:val="22"/>
                <w:szCs w:val="22"/>
                <w:lang w:val="en-US" w:eastAsia="en-US"/>
              </w:rPr>
            </w:pPr>
            <w:r>
              <w:rPr>
                <w:sz w:val="22"/>
                <w:szCs w:val="22"/>
                <w:lang w:val="en-US" w:eastAsia="en-US"/>
              </w:rPr>
              <w:t xml:space="preserve">The crisis and the government intervention in the economy. The dichotomy between state and market. New relation between the  market and the state after the crisis. </w:t>
            </w:r>
          </w:p>
          <w:p w14:paraId="533AD5F1" w14:textId="77777777" w:rsidR="00244691" w:rsidRDefault="00244691">
            <w:pPr>
              <w:spacing w:line="276" w:lineRule="auto"/>
              <w:rPr>
                <w:sz w:val="22"/>
                <w:szCs w:val="22"/>
                <w:lang w:val="en-US" w:eastAsia="en-US"/>
              </w:rPr>
            </w:pPr>
            <w:r>
              <w:rPr>
                <w:b/>
                <w:sz w:val="22"/>
                <w:szCs w:val="22"/>
                <w:lang w:val="en-US" w:eastAsia="en-US"/>
              </w:rPr>
              <w:t>3. Forms of the government`s intervention</w:t>
            </w:r>
            <w:r>
              <w:rPr>
                <w:sz w:val="22"/>
                <w:szCs w:val="22"/>
                <w:lang w:val="en-US" w:eastAsia="en-US"/>
              </w:rPr>
              <w:t xml:space="preserve">. </w:t>
            </w:r>
          </w:p>
          <w:p w14:paraId="132E6548" w14:textId="77777777" w:rsidR="00244691" w:rsidRDefault="00244691">
            <w:pPr>
              <w:spacing w:line="276" w:lineRule="auto"/>
              <w:rPr>
                <w:sz w:val="22"/>
                <w:szCs w:val="22"/>
                <w:lang w:val="en-US" w:eastAsia="en-US"/>
              </w:rPr>
            </w:pPr>
            <w:r>
              <w:rPr>
                <w:sz w:val="22"/>
                <w:szCs w:val="22"/>
                <w:lang w:val="en-US" w:eastAsia="en-US"/>
              </w:rPr>
              <w:t>The market failures.</w:t>
            </w:r>
            <w:r>
              <w:rPr>
                <w:lang w:val="en-US" w:eastAsia="en-US"/>
              </w:rPr>
              <w:t xml:space="preserve"> </w:t>
            </w:r>
            <w:r>
              <w:rPr>
                <w:sz w:val="22"/>
                <w:szCs w:val="22"/>
                <w:lang w:val="en-US" w:eastAsia="en-US"/>
              </w:rPr>
              <w:t xml:space="preserve">What is the effect of those interventions on economic outcomes and public finance?  Turing  the global crisis into global opportunity - a better economic and social contract between financial institutions and the public sector. </w:t>
            </w:r>
          </w:p>
          <w:p w14:paraId="75F02FC1" w14:textId="77777777" w:rsidR="00244691" w:rsidRDefault="00244691">
            <w:pPr>
              <w:spacing w:line="276" w:lineRule="auto"/>
              <w:rPr>
                <w:b/>
                <w:sz w:val="22"/>
                <w:szCs w:val="22"/>
                <w:lang w:val="en-US" w:eastAsia="en-US"/>
              </w:rPr>
            </w:pPr>
            <w:r>
              <w:rPr>
                <w:b/>
                <w:sz w:val="22"/>
                <w:szCs w:val="22"/>
                <w:lang w:val="en-US" w:eastAsia="en-US"/>
              </w:rPr>
              <w:t xml:space="preserve">4. Public Finance –new responsibilities. </w:t>
            </w:r>
          </w:p>
          <w:p w14:paraId="1A64EC96" w14:textId="77777777" w:rsidR="00244691" w:rsidRDefault="00244691">
            <w:pPr>
              <w:spacing w:line="276" w:lineRule="auto"/>
              <w:rPr>
                <w:sz w:val="22"/>
                <w:szCs w:val="22"/>
                <w:lang w:val="en-US" w:eastAsia="en-US"/>
              </w:rPr>
            </w:pPr>
            <w:r>
              <w:rPr>
                <w:sz w:val="22"/>
                <w:szCs w:val="22"/>
                <w:lang w:val="en-US" w:eastAsia="en-US"/>
              </w:rPr>
              <w:t xml:space="preserve">Strategic long-term challenges of public sector: environment and sustainable development, innovation, education, human capital, infrastructure. </w:t>
            </w:r>
          </w:p>
          <w:p w14:paraId="2CD4F881" w14:textId="77777777" w:rsidR="00244691" w:rsidRDefault="00244691">
            <w:pPr>
              <w:spacing w:line="276" w:lineRule="auto"/>
              <w:rPr>
                <w:lang w:val="en-US" w:eastAsia="en-US"/>
              </w:rPr>
            </w:pPr>
            <w:r>
              <w:rPr>
                <w:b/>
                <w:sz w:val="22"/>
                <w:szCs w:val="22"/>
                <w:lang w:val="en-US" w:eastAsia="en-US"/>
              </w:rPr>
              <w:t xml:space="preserve">5. New directions in spending public finance. </w:t>
            </w:r>
          </w:p>
          <w:p w14:paraId="014E47AE" w14:textId="77777777" w:rsidR="00244691" w:rsidRDefault="00244691">
            <w:pPr>
              <w:spacing w:line="276" w:lineRule="auto"/>
              <w:rPr>
                <w:b/>
                <w:sz w:val="22"/>
                <w:szCs w:val="22"/>
                <w:lang w:val="en-US" w:eastAsia="en-US"/>
              </w:rPr>
            </w:pPr>
            <w:r>
              <w:rPr>
                <w:sz w:val="22"/>
                <w:szCs w:val="22"/>
                <w:lang w:val="en-US" w:eastAsia="en-US"/>
              </w:rPr>
              <w:t>Social and development expenditure of the state. New structure of state budget.</w:t>
            </w:r>
            <w:r>
              <w:rPr>
                <w:bCs/>
                <w:sz w:val="22"/>
                <w:szCs w:val="22"/>
                <w:lang w:val="en-US" w:eastAsia="en-US"/>
              </w:rPr>
              <w:t xml:space="preserve"> The state role as rule-setter </w:t>
            </w:r>
            <w:r>
              <w:rPr>
                <w:sz w:val="22"/>
                <w:szCs w:val="22"/>
                <w:lang w:val="en-US" w:eastAsia="en-US"/>
              </w:rPr>
              <w:t>and enforcer for private sector. Public investment as a driver of structural changes in economy.</w:t>
            </w:r>
            <w:r>
              <w:rPr>
                <w:b/>
                <w:sz w:val="22"/>
                <w:szCs w:val="22"/>
                <w:lang w:val="en-US" w:eastAsia="en-US"/>
              </w:rPr>
              <w:t xml:space="preserve"> </w:t>
            </w:r>
          </w:p>
          <w:p w14:paraId="33209762" w14:textId="77777777" w:rsidR="00244691" w:rsidRDefault="00244691">
            <w:pPr>
              <w:spacing w:line="276" w:lineRule="auto"/>
              <w:rPr>
                <w:sz w:val="22"/>
                <w:szCs w:val="22"/>
                <w:lang w:val="en-US" w:eastAsia="en-US"/>
              </w:rPr>
            </w:pPr>
            <w:r>
              <w:rPr>
                <w:b/>
                <w:sz w:val="22"/>
                <w:szCs w:val="22"/>
                <w:lang w:val="en-US" w:eastAsia="en-US"/>
              </w:rPr>
              <w:t>6. Public finance and demographic tendencies</w:t>
            </w:r>
            <w:r>
              <w:rPr>
                <w:sz w:val="22"/>
                <w:szCs w:val="22"/>
                <w:lang w:val="en-US" w:eastAsia="en-US"/>
              </w:rPr>
              <w:t xml:space="preserve">. </w:t>
            </w:r>
          </w:p>
          <w:p w14:paraId="045C54C9" w14:textId="77777777" w:rsidR="00244691" w:rsidRDefault="00244691">
            <w:pPr>
              <w:spacing w:line="276" w:lineRule="auto"/>
              <w:rPr>
                <w:sz w:val="22"/>
                <w:szCs w:val="22"/>
                <w:lang w:val="en-US" w:eastAsia="en-US"/>
              </w:rPr>
            </w:pPr>
            <w:r>
              <w:rPr>
                <w:sz w:val="22"/>
                <w:szCs w:val="22"/>
                <w:lang w:val="en-US" w:eastAsia="en-US"/>
              </w:rPr>
              <w:t>How to avoid bankruptcy of social security and health care system. Public finance and aging process in Europe. The low birth rate and negative impact of social structure. Financial instrument supporting balance in public finance caused by demographic trends. Case study.</w:t>
            </w:r>
          </w:p>
          <w:p w14:paraId="652D5B40" w14:textId="77777777" w:rsidR="00244691" w:rsidRDefault="00244691">
            <w:pPr>
              <w:spacing w:line="276" w:lineRule="auto"/>
              <w:rPr>
                <w:b/>
                <w:bCs/>
                <w:sz w:val="22"/>
                <w:szCs w:val="22"/>
                <w:lang w:val="en-US" w:eastAsia="en-US"/>
              </w:rPr>
            </w:pPr>
            <w:r>
              <w:rPr>
                <w:b/>
                <w:sz w:val="22"/>
                <w:szCs w:val="22"/>
                <w:lang w:val="en-US" w:eastAsia="en-US"/>
              </w:rPr>
              <w:t>7. C</w:t>
            </w:r>
            <w:r>
              <w:rPr>
                <w:b/>
                <w:bCs/>
                <w:sz w:val="22"/>
                <w:szCs w:val="22"/>
                <w:lang w:val="en-US" w:eastAsia="en-US"/>
              </w:rPr>
              <w:t xml:space="preserve">limate changes, pollution and resource scarcity –important issue for </w:t>
            </w:r>
            <w:r>
              <w:rPr>
                <w:b/>
                <w:bCs/>
                <w:sz w:val="22"/>
                <w:szCs w:val="22"/>
                <w:lang w:val="en-US" w:eastAsia="en-US"/>
              </w:rPr>
              <w:lastRenderedPageBreak/>
              <w:t xml:space="preserve">public finance. </w:t>
            </w:r>
          </w:p>
          <w:p w14:paraId="18129F99" w14:textId="77777777" w:rsidR="00244691" w:rsidRDefault="00244691">
            <w:pPr>
              <w:spacing w:line="276" w:lineRule="auto"/>
              <w:rPr>
                <w:sz w:val="22"/>
                <w:szCs w:val="22"/>
                <w:lang w:val="en-US" w:eastAsia="en-US"/>
              </w:rPr>
            </w:pPr>
            <w:r>
              <w:rPr>
                <w:sz w:val="22"/>
                <w:szCs w:val="22"/>
                <w:lang w:val="en-US" w:eastAsia="en-US"/>
              </w:rPr>
              <w:t>The cost and risk of environmental problems for the economy. The sustainable development strategies. How selected states are financing their sustainable development? (Cases of Germany, Sweden, UK, Denmark).</w:t>
            </w:r>
          </w:p>
          <w:p w14:paraId="1D817D9C" w14:textId="77777777" w:rsidR="00244691" w:rsidRDefault="00244691">
            <w:pPr>
              <w:spacing w:line="276" w:lineRule="auto"/>
              <w:rPr>
                <w:b/>
                <w:lang w:val="en-US" w:eastAsia="en-US"/>
              </w:rPr>
            </w:pPr>
            <w:r>
              <w:rPr>
                <w:b/>
                <w:sz w:val="22"/>
                <w:szCs w:val="22"/>
                <w:lang w:val="en-US" w:eastAsia="en-US"/>
              </w:rPr>
              <w:t>8. Trends in taxation policy.</w:t>
            </w:r>
          </w:p>
          <w:p w14:paraId="0BBC9906" w14:textId="77777777" w:rsidR="00244691" w:rsidRDefault="00244691">
            <w:pPr>
              <w:spacing w:line="276" w:lineRule="auto"/>
              <w:rPr>
                <w:b/>
                <w:bCs/>
                <w:sz w:val="22"/>
                <w:szCs w:val="22"/>
                <w:lang w:val="en-US" w:eastAsia="en-US"/>
              </w:rPr>
            </w:pPr>
            <w:r>
              <w:rPr>
                <w:sz w:val="22"/>
                <w:szCs w:val="22"/>
                <w:lang w:val="en-US" w:eastAsia="en-US"/>
              </w:rPr>
              <w:t>Indirect taxes as an instrument in fiscal policy during the crisis. The tax reforms after the global crisis. Taxing “bad”  not  “good” behaviors. The financial transaction tax. The Robin Hood tax. The environmental taxation.</w:t>
            </w:r>
            <w:r>
              <w:rPr>
                <w:b/>
                <w:bCs/>
                <w:sz w:val="22"/>
                <w:szCs w:val="22"/>
                <w:lang w:val="en-US" w:eastAsia="en-US"/>
              </w:rPr>
              <w:t xml:space="preserve"> </w:t>
            </w:r>
          </w:p>
          <w:p w14:paraId="5D473C5E" w14:textId="77777777" w:rsidR="00244691" w:rsidRDefault="00244691">
            <w:pPr>
              <w:spacing w:line="276" w:lineRule="auto"/>
              <w:rPr>
                <w:b/>
                <w:bCs/>
                <w:sz w:val="22"/>
                <w:szCs w:val="22"/>
                <w:lang w:val="en-US" w:eastAsia="en-US"/>
              </w:rPr>
            </w:pPr>
            <w:r>
              <w:rPr>
                <w:b/>
                <w:bCs/>
                <w:sz w:val="22"/>
                <w:szCs w:val="22"/>
                <w:lang w:val="en-US" w:eastAsia="en-US"/>
              </w:rPr>
              <w:t>9.</w:t>
            </w:r>
            <w:r>
              <w:rPr>
                <w:lang w:val="en-US" w:eastAsia="en-US"/>
              </w:rPr>
              <w:t xml:space="preserve"> </w:t>
            </w:r>
            <w:r>
              <w:rPr>
                <w:b/>
                <w:bCs/>
                <w:sz w:val="22"/>
                <w:szCs w:val="22"/>
                <w:lang w:val="en-US" w:eastAsia="en-US"/>
              </w:rPr>
              <w:t xml:space="preserve">Public debt and budget`s deficit – how it influence the economic growth in Eurozone. </w:t>
            </w:r>
          </w:p>
          <w:p w14:paraId="10E3BD0A" w14:textId="77777777" w:rsidR="00244691" w:rsidRDefault="00244691">
            <w:pPr>
              <w:spacing w:line="276" w:lineRule="auto"/>
              <w:rPr>
                <w:lang w:val="en-US" w:eastAsia="en-US"/>
              </w:rPr>
            </w:pPr>
            <w:r>
              <w:rPr>
                <w:bCs/>
                <w:sz w:val="22"/>
                <w:szCs w:val="22"/>
                <w:lang w:val="en-US" w:eastAsia="en-US"/>
              </w:rPr>
              <w:t xml:space="preserve">Deficit of budgets and public debt in Europe in 2008-13. Causes and consequences. Special situation of Eurozone. Tools of EU`s policy to overcome the problems. Effectiveness of  the austerity program. </w:t>
            </w:r>
          </w:p>
          <w:p w14:paraId="0BD7E8C6" w14:textId="77777777" w:rsidR="00244691" w:rsidRDefault="00244691">
            <w:pPr>
              <w:spacing w:line="276" w:lineRule="auto"/>
              <w:rPr>
                <w:rFonts w:ascii="TimesNewRoman,Italic" w:hAnsi="TimesNewRoman,Italic" w:cs="TimesNewRoman,Italic"/>
                <w:b/>
                <w:iCs/>
                <w:lang w:val="en-US" w:eastAsia="en-US"/>
              </w:rPr>
            </w:pPr>
            <w:r>
              <w:rPr>
                <w:b/>
                <w:iCs/>
                <w:sz w:val="22"/>
                <w:szCs w:val="22"/>
                <w:lang w:val="en-US" w:eastAsia="en-US"/>
              </w:rPr>
              <w:t>10. Priorities of p</w:t>
            </w:r>
            <w:r>
              <w:rPr>
                <w:rFonts w:ascii="TimesNewRoman,Italic" w:hAnsi="TimesNewRoman,Italic" w:cs="TimesNewRoman,Italic"/>
                <w:b/>
                <w:iCs/>
                <w:sz w:val="22"/>
                <w:szCs w:val="22"/>
                <w:lang w:val="en-US" w:eastAsia="en-US"/>
              </w:rPr>
              <w:t>ublic finance and budget in EU in 2014-20.</w:t>
            </w:r>
          </w:p>
          <w:p w14:paraId="7509B9FC" w14:textId="77777777" w:rsidR="00244691" w:rsidRDefault="00244691">
            <w:pPr>
              <w:spacing w:line="276" w:lineRule="auto"/>
              <w:rPr>
                <w:b/>
                <w:bCs/>
                <w:i/>
                <w:lang w:val="en-US" w:eastAsia="en-US"/>
              </w:rPr>
            </w:pPr>
            <w:r>
              <w:rPr>
                <w:rFonts w:ascii="TimesNewRoman,Italic" w:hAnsi="TimesNewRoman,Italic" w:cs="TimesNewRoman,Italic"/>
                <w:iCs/>
                <w:sz w:val="22"/>
                <w:szCs w:val="22"/>
                <w:lang w:val="en-US" w:eastAsia="en-US"/>
              </w:rPr>
              <w:t xml:space="preserve">Strategy </w:t>
            </w:r>
            <w:r>
              <w:rPr>
                <w:rFonts w:ascii="TimesNewRoman,Italic" w:hAnsi="TimesNewRoman,Italic" w:cs="TimesNewRoman,Italic"/>
                <w:i/>
                <w:iCs/>
                <w:sz w:val="22"/>
                <w:szCs w:val="22"/>
                <w:lang w:val="en-US" w:eastAsia="en-US"/>
              </w:rPr>
              <w:t xml:space="preserve">Europe 2020: </w:t>
            </w:r>
            <w:r>
              <w:rPr>
                <w:rFonts w:ascii="TimesNewRoman,Italic" w:hAnsi="TimesNewRoman,Italic" w:cs="TimesNewRoman,Italic"/>
                <w:iCs/>
                <w:sz w:val="22"/>
                <w:szCs w:val="22"/>
                <w:lang w:val="en-US" w:eastAsia="en-US"/>
              </w:rPr>
              <w:t>Smart growth, sustainable growth and inclusive growth</w:t>
            </w:r>
            <w:r>
              <w:rPr>
                <w:rFonts w:ascii="TimesNewRoman,Italic" w:hAnsi="TimesNewRoman,Italic" w:cs="TimesNewRoman,Italic"/>
                <w:i/>
                <w:iCs/>
                <w:sz w:val="22"/>
                <w:szCs w:val="22"/>
                <w:lang w:val="en-US" w:eastAsia="en-US"/>
              </w:rPr>
              <w:t>.</w:t>
            </w:r>
            <w:r>
              <w:rPr>
                <w:rFonts w:ascii="TimesNewRoman,Italic" w:hAnsi="TimesNewRoman,Italic" w:cs="TimesNewRoman,Italic"/>
                <w:iCs/>
                <w:sz w:val="22"/>
                <w:szCs w:val="22"/>
                <w:lang w:val="en-US" w:eastAsia="en-US"/>
              </w:rPr>
              <w:t xml:space="preserve"> Introduction of new budget revenues. Public finance and crisis of Eurozone. Priorities of new financial framework 2014-20.</w:t>
            </w:r>
          </w:p>
        </w:tc>
      </w:tr>
      <w:tr w:rsidR="00244691" w:rsidRPr="00576514" w14:paraId="38EE49E6" w14:textId="77777777" w:rsidTr="00244691">
        <w:tc>
          <w:tcPr>
            <w:tcW w:w="1913" w:type="dxa"/>
            <w:tcBorders>
              <w:top w:val="single" w:sz="4" w:space="0" w:color="auto"/>
              <w:left w:val="single" w:sz="4" w:space="0" w:color="auto"/>
              <w:bottom w:val="single" w:sz="4" w:space="0" w:color="auto"/>
              <w:right w:val="single" w:sz="4" w:space="0" w:color="auto"/>
            </w:tcBorders>
            <w:hideMark/>
          </w:tcPr>
          <w:p w14:paraId="1DCF5A91" w14:textId="77777777" w:rsidR="00244691" w:rsidRDefault="00244691">
            <w:pPr>
              <w:spacing w:line="276" w:lineRule="auto"/>
              <w:rPr>
                <w:b/>
                <w:bCs/>
                <w:i/>
                <w:lang w:val="en-US" w:eastAsia="en-US"/>
              </w:rPr>
            </w:pPr>
            <w:r>
              <w:rPr>
                <w:b/>
                <w:bCs/>
                <w:i/>
                <w:lang w:val="en-US" w:eastAsia="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36D232A9" w14:textId="77777777" w:rsidR="00244691" w:rsidRDefault="00244691">
            <w:pPr>
              <w:spacing w:line="276" w:lineRule="auto"/>
              <w:rPr>
                <w:bCs/>
                <w:i/>
                <w:lang w:val="en-US" w:eastAsia="en-US"/>
              </w:rPr>
            </w:pPr>
            <w:r>
              <w:rPr>
                <w:i/>
                <w:iCs/>
                <w:lang w:val="en-US" w:eastAsia="en-US"/>
              </w:rPr>
              <w:t>Knowledge about the impact of financial crisis on public finance sector,, bigger awareness of the role of government in modern economy, ability to formulate and  analyze  new responsibilities of public finance in strategic development</w:t>
            </w:r>
          </w:p>
        </w:tc>
      </w:tr>
      <w:tr w:rsidR="00244691" w14:paraId="12600BAF" w14:textId="77777777" w:rsidTr="00244691">
        <w:tc>
          <w:tcPr>
            <w:tcW w:w="1913" w:type="dxa"/>
            <w:tcBorders>
              <w:top w:val="single" w:sz="4" w:space="0" w:color="auto"/>
              <w:left w:val="single" w:sz="4" w:space="0" w:color="auto"/>
              <w:bottom w:val="single" w:sz="4" w:space="0" w:color="auto"/>
              <w:right w:val="single" w:sz="4" w:space="0" w:color="auto"/>
            </w:tcBorders>
            <w:hideMark/>
          </w:tcPr>
          <w:p w14:paraId="2895C17E" w14:textId="77777777" w:rsidR="00244691" w:rsidRDefault="00244691">
            <w:pPr>
              <w:spacing w:line="276" w:lineRule="auto"/>
              <w:rPr>
                <w:b/>
                <w:bCs/>
                <w:i/>
                <w:lang w:val="en-US" w:eastAsia="en-US"/>
              </w:rPr>
            </w:pPr>
            <w:r>
              <w:rPr>
                <w:b/>
                <w:bCs/>
                <w:i/>
                <w:lang w:val="en-US" w:eastAsia="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142CB673" w14:textId="77777777" w:rsidR="00244691" w:rsidRDefault="00244691">
            <w:pPr>
              <w:spacing w:line="276" w:lineRule="auto"/>
              <w:rPr>
                <w:bCs/>
                <w:i/>
                <w:lang w:eastAsia="en-US"/>
              </w:rPr>
            </w:pPr>
            <w:r>
              <w:rPr>
                <w:bCs/>
                <w:i/>
                <w:lang w:eastAsia="en-US"/>
              </w:rPr>
              <w:t xml:space="preserve">Dr Bożena Ryszawska   </w:t>
            </w:r>
            <w:hyperlink r:id="rId23" w:history="1">
              <w:r>
                <w:rPr>
                  <w:rStyle w:val="Hipercze"/>
                  <w:bCs/>
                  <w:i/>
                  <w:lang w:eastAsia="en-US"/>
                </w:rPr>
                <w:t>bozena.ryszawska@ue.wroc.pl</w:t>
              </w:r>
            </w:hyperlink>
            <w:r>
              <w:rPr>
                <w:bCs/>
                <w:i/>
                <w:lang w:eastAsia="en-US"/>
              </w:rPr>
              <w:t xml:space="preserve"> </w:t>
            </w:r>
          </w:p>
        </w:tc>
      </w:tr>
      <w:tr w:rsidR="00244691" w:rsidRPr="00576514" w14:paraId="177ECFFE" w14:textId="77777777" w:rsidTr="00244691">
        <w:trPr>
          <w:trHeight w:val="262"/>
        </w:trPr>
        <w:tc>
          <w:tcPr>
            <w:tcW w:w="1913" w:type="dxa"/>
            <w:tcBorders>
              <w:top w:val="single" w:sz="4" w:space="0" w:color="auto"/>
              <w:left w:val="single" w:sz="4" w:space="0" w:color="auto"/>
              <w:bottom w:val="single" w:sz="4" w:space="0" w:color="auto"/>
              <w:right w:val="single" w:sz="4" w:space="0" w:color="auto"/>
            </w:tcBorders>
            <w:hideMark/>
          </w:tcPr>
          <w:p w14:paraId="09ACEB01" w14:textId="77777777" w:rsidR="00244691" w:rsidRDefault="00244691">
            <w:pPr>
              <w:spacing w:line="276" w:lineRule="auto"/>
              <w:rPr>
                <w:b/>
                <w:bCs/>
                <w:i/>
                <w:lang w:val="en-US" w:eastAsia="en-US"/>
              </w:rPr>
            </w:pPr>
            <w:r>
              <w:rPr>
                <w:b/>
                <w:bCs/>
                <w:i/>
                <w:lang w:val="en-US" w:eastAsia="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49C04234" w14:textId="77777777" w:rsidR="00244691" w:rsidRDefault="00244691">
            <w:pPr>
              <w:spacing w:line="276" w:lineRule="auto"/>
              <w:rPr>
                <w:sz w:val="20"/>
                <w:szCs w:val="20"/>
                <w:lang w:val="en-US" w:eastAsia="en-US"/>
              </w:rPr>
            </w:pPr>
            <w:r>
              <w:rPr>
                <w:b/>
                <w:bCs/>
                <w:sz w:val="20"/>
                <w:szCs w:val="20"/>
                <w:lang w:val="en-US" w:eastAsia="en-US"/>
              </w:rPr>
              <w:t>Required course text:</w:t>
            </w:r>
          </w:p>
          <w:p w14:paraId="6FB8B19C" w14:textId="77777777" w:rsidR="00244691" w:rsidRDefault="00244691" w:rsidP="00244691">
            <w:pPr>
              <w:numPr>
                <w:ilvl w:val="0"/>
                <w:numId w:val="26"/>
              </w:numPr>
              <w:spacing w:line="276" w:lineRule="auto"/>
              <w:rPr>
                <w:b/>
                <w:sz w:val="20"/>
                <w:szCs w:val="20"/>
                <w:lang w:val="en-US" w:eastAsia="en-US"/>
              </w:rPr>
            </w:pPr>
            <w:r>
              <w:rPr>
                <w:b/>
                <w:sz w:val="20"/>
                <w:szCs w:val="20"/>
                <w:lang w:val="en-US" w:eastAsia="en-US"/>
              </w:rPr>
              <w:t xml:space="preserve">Strategic Public Finance by </w:t>
            </w:r>
            <w:hyperlink r:id="rId24" w:history="1">
              <w:r>
                <w:rPr>
                  <w:rStyle w:val="Hipercze"/>
                  <w:b/>
                  <w:color w:val="auto"/>
                  <w:sz w:val="20"/>
                  <w:szCs w:val="20"/>
                  <w:u w:val="none"/>
                  <w:lang w:val="en-US" w:eastAsia="en-US"/>
                </w:rPr>
                <w:t>Stephen J. Bailey</w:t>
              </w:r>
            </w:hyperlink>
            <w:r>
              <w:rPr>
                <w:b/>
                <w:sz w:val="20"/>
                <w:szCs w:val="20"/>
                <w:lang w:val="en-US" w:eastAsia="en-US"/>
              </w:rPr>
              <w:t xml:space="preserve"> Publisher: Palgrave Macmillan 2003.</w:t>
            </w:r>
          </w:p>
          <w:p w14:paraId="1B829D05" w14:textId="77777777" w:rsidR="00244691" w:rsidRDefault="00244691">
            <w:pPr>
              <w:spacing w:line="276" w:lineRule="auto"/>
              <w:rPr>
                <w:sz w:val="20"/>
                <w:szCs w:val="20"/>
                <w:lang w:val="en-US" w:eastAsia="en-US"/>
              </w:rPr>
            </w:pPr>
            <w:r>
              <w:rPr>
                <w:bCs/>
                <w:sz w:val="20"/>
                <w:szCs w:val="20"/>
                <w:lang w:eastAsia="en-US"/>
              </w:rPr>
              <w:t>Reference texts:</w:t>
            </w:r>
          </w:p>
          <w:p w14:paraId="7CCE794B" w14:textId="77777777" w:rsidR="00244691" w:rsidRDefault="00244691" w:rsidP="00244691">
            <w:pPr>
              <w:numPr>
                <w:ilvl w:val="0"/>
                <w:numId w:val="27"/>
              </w:numPr>
              <w:spacing w:line="276" w:lineRule="auto"/>
              <w:rPr>
                <w:sz w:val="20"/>
                <w:szCs w:val="20"/>
                <w:lang w:val="en-US" w:eastAsia="en-US"/>
              </w:rPr>
            </w:pPr>
            <w:r>
              <w:rPr>
                <w:i/>
                <w:sz w:val="20"/>
                <w:szCs w:val="20"/>
                <w:lang w:val="en-US" w:eastAsia="en-US"/>
              </w:rPr>
              <w:t>Economic Crisis in Europe: Causes, Consequences and Responses</w:t>
            </w:r>
            <w:r>
              <w:rPr>
                <w:sz w:val="20"/>
                <w:szCs w:val="20"/>
                <w:lang w:val="en-US" w:eastAsia="en-US"/>
              </w:rPr>
              <w:t>, European Economy 2009, 7.</w:t>
            </w:r>
          </w:p>
          <w:p w14:paraId="18102018" w14:textId="77777777" w:rsidR="00244691" w:rsidRDefault="00244691" w:rsidP="00244691">
            <w:pPr>
              <w:numPr>
                <w:ilvl w:val="0"/>
                <w:numId w:val="27"/>
              </w:numPr>
              <w:spacing w:line="276" w:lineRule="auto"/>
              <w:rPr>
                <w:sz w:val="20"/>
                <w:szCs w:val="20"/>
                <w:lang w:val="en-US" w:eastAsia="en-US"/>
              </w:rPr>
            </w:pPr>
            <w:r>
              <w:rPr>
                <w:i/>
                <w:iCs/>
                <w:sz w:val="20"/>
                <w:szCs w:val="20"/>
                <w:lang w:val="en-US" w:eastAsia="en-US"/>
              </w:rPr>
              <w:t>Europe 2020. A strategy for smart, sustainable and inclusive growth.</w:t>
            </w:r>
            <w:r>
              <w:rPr>
                <w:sz w:val="20"/>
                <w:szCs w:val="20"/>
                <w:lang w:val="en-US" w:eastAsia="en-US"/>
              </w:rPr>
              <w:t xml:space="preserve"> (2010)</w:t>
            </w:r>
          </w:p>
          <w:p w14:paraId="3DABF749" w14:textId="77777777" w:rsidR="00244691" w:rsidRDefault="00244691" w:rsidP="00244691">
            <w:pPr>
              <w:numPr>
                <w:ilvl w:val="0"/>
                <w:numId w:val="27"/>
              </w:numPr>
              <w:spacing w:line="276" w:lineRule="auto"/>
              <w:rPr>
                <w:sz w:val="20"/>
                <w:szCs w:val="20"/>
                <w:lang w:val="en-US" w:eastAsia="en-US"/>
              </w:rPr>
            </w:pPr>
            <w:r>
              <w:rPr>
                <w:sz w:val="20"/>
                <w:szCs w:val="20"/>
                <w:lang w:val="en-US" w:eastAsia="en-US"/>
              </w:rPr>
              <w:t xml:space="preserve">Jessop B., </w:t>
            </w:r>
            <w:r>
              <w:rPr>
                <w:i/>
                <w:sz w:val="20"/>
                <w:szCs w:val="20"/>
                <w:lang w:val="en-US" w:eastAsia="en-US"/>
              </w:rPr>
              <w:t>The Global Economic Crisis, The Green New Deal, and The No-Growth Economy,</w:t>
            </w:r>
            <w:r>
              <w:rPr>
                <w:sz w:val="20"/>
                <w:szCs w:val="20"/>
                <w:lang w:val="en-US" w:eastAsia="en-US"/>
              </w:rPr>
              <w:t xml:space="preserve"> Conference of UNRISD, 2011.</w:t>
            </w:r>
          </w:p>
          <w:p w14:paraId="093A78B3" w14:textId="77777777" w:rsidR="00244691" w:rsidRDefault="00244691" w:rsidP="00244691">
            <w:pPr>
              <w:numPr>
                <w:ilvl w:val="0"/>
                <w:numId w:val="27"/>
              </w:numPr>
              <w:spacing w:line="276" w:lineRule="auto"/>
              <w:rPr>
                <w:sz w:val="20"/>
                <w:szCs w:val="20"/>
                <w:lang w:val="en-US" w:eastAsia="en-US"/>
              </w:rPr>
            </w:pPr>
            <w:r>
              <w:rPr>
                <w:sz w:val="20"/>
                <w:szCs w:val="20"/>
                <w:lang w:val="en-US" w:eastAsia="en-US"/>
              </w:rPr>
              <w:t xml:space="preserve">Streeck W., </w:t>
            </w:r>
            <w:r>
              <w:rPr>
                <w:i/>
                <w:sz w:val="20"/>
                <w:szCs w:val="20"/>
                <w:lang w:val="en-US" w:eastAsia="en-US"/>
              </w:rPr>
              <w:t>The Crises of Democratic Capitalism</w:t>
            </w:r>
            <w:r>
              <w:rPr>
                <w:sz w:val="20"/>
                <w:szCs w:val="20"/>
                <w:lang w:val="en-US" w:eastAsia="en-US"/>
              </w:rPr>
              <w:t xml:space="preserve">, </w:t>
            </w:r>
            <w:r>
              <w:rPr>
                <w:iCs/>
                <w:sz w:val="20"/>
                <w:szCs w:val="20"/>
                <w:lang w:val="en-US" w:eastAsia="en-US"/>
              </w:rPr>
              <w:t xml:space="preserve">New Left Review, </w:t>
            </w:r>
            <w:r>
              <w:rPr>
                <w:sz w:val="20"/>
                <w:szCs w:val="20"/>
                <w:lang w:val="en-US" w:eastAsia="en-US"/>
              </w:rPr>
              <w:t xml:space="preserve">2011, </w:t>
            </w:r>
            <w:r>
              <w:rPr>
                <w:iCs/>
                <w:sz w:val="20"/>
                <w:szCs w:val="20"/>
                <w:lang w:val="en-US" w:eastAsia="en-US"/>
              </w:rPr>
              <w:t>71</w:t>
            </w:r>
            <w:r>
              <w:rPr>
                <w:sz w:val="20"/>
                <w:szCs w:val="20"/>
                <w:lang w:val="en-US" w:eastAsia="en-US"/>
              </w:rPr>
              <w:t>,</w:t>
            </w:r>
          </w:p>
          <w:p w14:paraId="233521F4" w14:textId="77777777" w:rsidR="00244691" w:rsidRDefault="00244691" w:rsidP="00244691">
            <w:pPr>
              <w:numPr>
                <w:ilvl w:val="0"/>
                <w:numId w:val="27"/>
              </w:numPr>
              <w:spacing w:line="276" w:lineRule="auto"/>
              <w:rPr>
                <w:sz w:val="20"/>
                <w:szCs w:val="20"/>
                <w:lang w:val="en-US" w:eastAsia="en-US"/>
              </w:rPr>
            </w:pPr>
            <w:r>
              <w:rPr>
                <w:bCs/>
                <w:i/>
                <w:sz w:val="20"/>
                <w:szCs w:val="20"/>
                <w:lang w:val="en-US" w:eastAsia="en-US"/>
              </w:rPr>
              <w:t>Taxation trends in the European Union, Focus on the crisis:</w:t>
            </w:r>
            <w:r>
              <w:rPr>
                <w:i/>
                <w:lang w:val="en-US" w:eastAsia="en-US"/>
              </w:rPr>
              <w:t xml:space="preserve"> </w:t>
            </w:r>
            <w:r>
              <w:rPr>
                <w:bCs/>
                <w:i/>
                <w:sz w:val="20"/>
                <w:szCs w:val="20"/>
                <w:lang w:val="en-US" w:eastAsia="en-US"/>
              </w:rPr>
              <w:t>The main impacts on EU tax systems,</w:t>
            </w:r>
            <w:r>
              <w:rPr>
                <w:bCs/>
                <w:sz w:val="20"/>
                <w:szCs w:val="20"/>
                <w:lang w:val="en-US" w:eastAsia="en-US"/>
              </w:rPr>
              <w:t xml:space="preserve"> Eurostat 2011.</w:t>
            </w:r>
          </w:p>
          <w:p w14:paraId="48644696" w14:textId="77777777" w:rsidR="00244691" w:rsidRDefault="00244691" w:rsidP="00244691">
            <w:pPr>
              <w:numPr>
                <w:ilvl w:val="0"/>
                <w:numId w:val="27"/>
              </w:numPr>
              <w:spacing w:line="276" w:lineRule="auto"/>
              <w:rPr>
                <w:sz w:val="20"/>
                <w:szCs w:val="20"/>
                <w:lang w:val="en-US" w:eastAsia="en-US"/>
              </w:rPr>
            </w:pPr>
            <w:r>
              <w:rPr>
                <w:sz w:val="20"/>
                <w:szCs w:val="20"/>
                <w:lang w:val="en-US" w:eastAsia="en-US"/>
              </w:rPr>
              <w:t>Joseph E.Stiglitz , Economics of the Public Sector, W Norton &amp; Co Ltd; 1988</w:t>
            </w:r>
          </w:p>
          <w:p w14:paraId="49F4C421" w14:textId="77777777" w:rsidR="00244691" w:rsidRDefault="00244691" w:rsidP="00244691">
            <w:pPr>
              <w:numPr>
                <w:ilvl w:val="0"/>
                <w:numId w:val="27"/>
              </w:numPr>
              <w:spacing w:line="276" w:lineRule="auto"/>
              <w:rPr>
                <w:sz w:val="20"/>
                <w:szCs w:val="20"/>
                <w:lang w:val="en-US" w:eastAsia="en-US"/>
              </w:rPr>
            </w:pPr>
            <w:r>
              <w:rPr>
                <w:sz w:val="20"/>
                <w:szCs w:val="20"/>
                <w:lang w:val="en-US" w:eastAsia="en-US"/>
              </w:rPr>
              <w:t>Gruber, J. Public Finance and Public Policy. New York: Worth  Publishers</w:t>
            </w:r>
          </w:p>
          <w:p w14:paraId="4E150572" w14:textId="77777777" w:rsidR="00244691" w:rsidRDefault="00244691" w:rsidP="00244691">
            <w:pPr>
              <w:numPr>
                <w:ilvl w:val="0"/>
                <w:numId w:val="27"/>
              </w:numPr>
              <w:spacing w:line="276" w:lineRule="auto"/>
              <w:rPr>
                <w:sz w:val="20"/>
                <w:szCs w:val="20"/>
                <w:lang w:val="en-US" w:eastAsia="en-US"/>
              </w:rPr>
            </w:pPr>
            <w:r>
              <w:rPr>
                <w:i/>
                <w:sz w:val="20"/>
                <w:szCs w:val="20"/>
                <w:lang w:val="en-US" w:eastAsia="en-US"/>
              </w:rPr>
              <w:t>Proposal for a Council Directive on a common system of financial transaction tax and amending</w:t>
            </w:r>
            <w:r>
              <w:rPr>
                <w:sz w:val="20"/>
                <w:szCs w:val="20"/>
                <w:lang w:val="en-US" w:eastAsia="en-US"/>
              </w:rPr>
              <w:t xml:space="preserve"> Directive 2008/7/EC, Brussels, 2011, COM(2011) 594 final, </w:t>
            </w:r>
          </w:p>
        </w:tc>
      </w:tr>
      <w:tr w:rsidR="00244691" w14:paraId="08068F87" w14:textId="77777777" w:rsidTr="00244691">
        <w:trPr>
          <w:trHeight w:val="262"/>
        </w:trPr>
        <w:tc>
          <w:tcPr>
            <w:tcW w:w="1913" w:type="dxa"/>
            <w:tcBorders>
              <w:top w:val="single" w:sz="4" w:space="0" w:color="auto"/>
              <w:left w:val="single" w:sz="4" w:space="0" w:color="auto"/>
              <w:bottom w:val="single" w:sz="4" w:space="0" w:color="auto"/>
              <w:right w:val="single" w:sz="4" w:space="0" w:color="auto"/>
            </w:tcBorders>
            <w:hideMark/>
          </w:tcPr>
          <w:p w14:paraId="76FDF420" w14:textId="77777777" w:rsidR="00244691" w:rsidRDefault="00244691">
            <w:pPr>
              <w:spacing w:line="276" w:lineRule="auto"/>
              <w:rPr>
                <w:b/>
                <w:bCs/>
                <w:i/>
                <w:lang w:val="en-US" w:eastAsia="en-US"/>
              </w:rPr>
            </w:pPr>
            <w:r>
              <w:rPr>
                <w:b/>
                <w:bCs/>
                <w:i/>
                <w:lang w:val="en-US" w:eastAsia="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078B59F4" w14:textId="77777777" w:rsidR="00244691" w:rsidRDefault="00244691">
            <w:pPr>
              <w:spacing w:line="276" w:lineRule="auto"/>
              <w:rPr>
                <w:bCs/>
                <w:i/>
                <w:lang w:val="en-US" w:eastAsia="en-US"/>
              </w:rPr>
            </w:pPr>
            <w:r>
              <w:rPr>
                <w:i/>
                <w:iCs/>
                <w:lang w:val="en-US" w:eastAsia="en-US"/>
              </w:rPr>
              <w:t>Course for all faculties</w:t>
            </w:r>
          </w:p>
        </w:tc>
      </w:tr>
      <w:tr w:rsidR="00244691" w14:paraId="07A992D5" w14:textId="77777777" w:rsidTr="00244691">
        <w:trPr>
          <w:trHeight w:val="262"/>
        </w:trPr>
        <w:tc>
          <w:tcPr>
            <w:tcW w:w="1913" w:type="dxa"/>
            <w:tcBorders>
              <w:top w:val="single" w:sz="4" w:space="0" w:color="auto"/>
              <w:left w:val="single" w:sz="4" w:space="0" w:color="auto"/>
              <w:bottom w:val="single" w:sz="4" w:space="0" w:color="auto"/>
              <w:right w:val="single" w:sz="4" w:space="0" w:color="auto"/>
            </w:tcBorders>
            <w:hideMark/>
          </w:tcPr>
          <w:p w14:paraId="7EBCF61F" w14:textId="77777777" w:rsidR="00244691" w:rsidRDefault="00244691">
            <w:pPr>
              <w:spacing w:line="276" w:lineRule="auto"/>
              <w:rPr>
                <w:b/>
                <w:bCs/>
                <w:i/>
                <w:lang w:eastAsia="en-US"/>
              </w:rPr>
            </w:pPr>
            <w:r>
              <w:rPr>
                <w:b/>
                <w:bCs/>
                <w:i/>
                <w:lang w:eastAsia="en-US"/>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323AF96D" w14:textId="77777777" w:rsidR="00244691" w:rsidRDefault="00244691">
            <w:pPr>
              <w:spacing w:line="276" w:lineRule="auto"/>
              <w:rPr>
                <w:bCs/>
                <w:i/>
                <w:lang w:val="en-US" w:eastAsia="en-US"/>
              </w:rPr>
            </w:pPr>
            <w:r>
              <w:rPr>
                <w:bCs/>
                <w:i/>
                <w:lang w:val="en-US" w:eastAsia="en-US"/>
              </w:rPr>
              <w:t>no</w:t>
            </w:r>
          </w:p>
        </w:tc>
        <w:tc>
          <w:tcPr>
            <w:tcW w:w="6262" w:type="dxa"/>
            <w:tcBorders>
              <w:top w:val="single" w:sz="4" w:space="0" w:color="auto"/>
              <w:left w:val="nil"/>
              <w:bottom w:val="single" w:sz="4" w:space="0" w:color="auto"/>
              <w:right w:val="single" w:sz="4" w:space="0" w:color="auto"/>
            </w:tcBorders>
          </w:tcPr>
          <w:p w14:paraId="1B7F8F4F" w14:textId="77777777" w:rsidR="00244691" w:rsidRDefault="00244691">
            <w:pPr>
              <w:spacing w:line="276" w:lineRule="auto"/>
              <w:rPr>
                <w:bCs/>
                <w:i/>
                <w:lang w:val="en-US" w:eastAsia="en-US"/>
              </w:rPr>
            </w:pPr>
          </w:p>
        </w:tc>
      </w:tr>
    </w:tbl>
    <w:p w14:paraId="0F72B3A6" w14:textId="77777777" w:rsidR="004A2B6E" w:rsidRDefault="004A2B6E"/>
    <w:p w14:paraId="3E62989C" w14:textId="77777777" w:rsidR="00244691" w:rsidRDefault="002446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732"/>
      </w:tblGrid>
      <w:tr w:rsidR="00C8569E" w:rsidRPr="00576514" w14:paraId="2A396BA1"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67856014" w14:textId="77777777" w:rsidR="00C8569E" w:rsidRDefault="00C8569E">
            <w:pPr>
              <w:rPr>
                <w:b/>
                <w:bCs/>
                <w:i/>
                <w:lang w:val="en-US"/>
              </w:rPr>
            </w:pPr>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02C3BD14" w14:textId="77777777" w:rsidR="00C8569E" w:rsidRDefault="00C8569E">
            <w:pPr>
              <w:rPr>
                <w:bCs/>
                <w:i/>
                <w:color w:val="000000"/>
                <w:lang w:val="en-US"/>
              </w:rPr>
            </w:pPr>
            <w:r>
              <w:rPr>
                <w:rFonts w:ascii="IBCCDF+BookmanOldStyle" w:hAnsi="IBCCDF+BookmanOldStyle" w:cs="IBCCDF+BookmanOldStyle"/>
                <w:bCs/>
                <w:i/>
                <w:iCs/>
                <w:color w:val="000000"/>
                <w:sz w:val="23"/>
                <w:szCs w:val="23"/>
                <w:lang w:val="en-US"/>
              </w:rPr>
              <w:t>Mergers and Acquisitions – financial and economic approach</w:t>
            </w:r>
          </w:p>
        </w:tc>
      </w:tr>
      <w:tr w:rsidR="00C8569E" w14:paraId="3D375998"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77E2BE47" w14:textId="77777777" w:rsidR="00C8569E" w:rsidRDefault="00C8569E">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50AAA2E0" w14:textId="77777777" w:rsidR="00C8569E" w:rsidRDefault="00C8569E">
            <w:pPr>
              <w:rPr>
                <w:bCs/>
                <w:i/>
              </w:rPr>
            </w:pPr>
            <w:r>
              <w:rPr>
                <w:bCs/>
                <w:i/>
              </w:rPr>
              <w:t xml:space="preserve">20 h lecture + 15 h workshop </w:t>
            </w:r>
          </w:p>
        </w:tc>
      </w:tr>
      <w:tr w:rsidR="00C8569E" w14:paraId="57BEC4D3"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0F74FD7B" w14:textId="77777777" w:rsidR="00C8569E" w:rsidRDefault="00C8569E">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162D0252" w14:textId="77777777" w:rsidR="00C8569E" w:rsidRDefault="00C8569E">
            <w:pPr>
              <w:rPr>
                <w:bCs/>
                <w:i/>
              </w:rPr>
            </w:pPr>
            <w:r>
              <w:rPr>
                <w:bCs/>
                <w:i/>
              </w:rPr>
              <w:t xml:space="preserve">Spring </w:t>
            </w:r>
          </w:p>
        </w:tc>
      </w:tr>
      <w:tr w:rsidR="00C8569E" w14:paraId="1E14A4A2"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4C91C5F7" w14:textId="77777777" w:rsidR="00C8569E" w:rsidRDefault="00C8569E">
            <w:pPr>
              <w:rPr>
                <w:b/>
                <w:bCs/>
                <w:i/>
                <w:lang w:val="en-US"/>
              </w:rPr>
            </w:pPr>
            <w:r>
              <w:rPr>
                <w:b/>
                <w:bCs/>
                <w:i/>
                <w:lang w:val="en-US"/>
              </w:rPr>
              <w:lastRenderedPageBreak/>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F64837A" w14:textId="77777777" w:rsidR="00C8569E" w:rsidRDefault="00C8569E">
            <w:pPr>
              <w:rPr>
                <w:i/>
              </w:rPr>
            </w:pPr>
            <w:r>
              <w:rPr>
                <w:i/>
              </w:rPr>
              <w:t>Advanced</w:t>
            </w:r>
          </w:p>
        </w:tc>
      </w:tr>
      <w:tr w:rsidR="00C8569E" w14:paraId="1E5A09D8"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18FC8F01" w14:textId="77777777" w:rsidR="00C8569E" w:rsidRDefault="00C8569E">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C06DD06" w14:textId="77777777" w:rsidR="00C8569E" w:rsidRDefault="00C8569E">
            <w:pPr>
              <w:rPr>
                <w:bCs/>
                <w:i/>
                <w:lang w:val="en-US"/>
              </w:rPr>
            </w:pPr>
            <w:r>
              <w:rPr>
                <w:bCs/>
                <w:i/>
              </w:rPr>
              <w:t>Wrocław</w:t>
            </w:r>
          </w:p>
        </w:tc>
      </w:tr>
      <w:tr w:rsidR="00C8569E" w14:paraId="1461C2EE"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7F387510" w14:textId="77777777" w:rsidR="00C8569E" w:rsidRDefault="00C8569E">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3EFDF99" w14:textId="77777777" w:rsidR="00C8569E" w:rsidRDefault="00C8569E">
            <w:pPr>
              <w:rPr>
                <w:i/>
              </w:rPr>
            </w:pPr>
            <w:r>
              <w:rPr>
                <w:i/>
              </w:rPr>
              <w:t>Written test</w:t>
            </w:r>
          </w:p>
        </w:tc>
      </w:tr>
      <w:tr w:rsidR="00C8569E" w14:paraId="3F6F3B6F"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057FEFD8" w14:textId="77777777" w:rsidR="00C8569E" w:rsidRDefault="00C8569E">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820DA9B" w14:textId="77777777" w:rsidR="00C8569E" w:rsidRDefault="00C8569E">
            <w:pPr>
              <w:rPr>
                <w:bCs/>
                <w:i/>
                <w:lang w:val="en-US"/>
              </w:rPr>
            </w:pPr>
            <w:r>
              <w:rPr>
                <w:bCs/>
                <w:i/>
                <w:lang w:val="en-US"/>
              </w:rPr>
              <w:t>English</w:t>
            </w:r>
          </w:p>
        </w:tc>
      </w:tr>
      <w:tr w:rsidR="00C8569E" w:rsidRPr="00576514" w14:paraId="43D87D59"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2947E3F9" w14:textId="77777777" w:rsidR="00C8569E" w:rsidRDefault="00C8569E">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46018858" w14:textId="77777777" w:rsidR="00C8569E" w:rsidRDefault="00C8569E">
            <w:pPr>
              <w:rPr>
                <w:i/>
                <w:lang w:val="en-US"/>
              </w:rPr>
            </w:pPr>
            <w:r>
              <w:rPr>
                <w:rFonts w:ascii="TimesNewRoman" w:hAnsi="TimesNewRoman"/>
                <w:lang w:val="en-US"/>
              </w:rPr>
              <w:t>basic accounting, financial mathematics, corporate finance</w:t>
            </w:r>
          </w:p>
        </w:tc>
      </w:tr>
      <w:tr w:rsidR="00C8569E" w:rsidRPr="00576514" w14:paraId="23B2656C"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634D8FF4" w14:textId="77777777" w:rsidR="00C8569E" w:rsidRDefault="00C8569E">
            <w:pPr>
              <w:rPr>
                <w:b/>
                <w:bCs/>
                <w:i/>
              </w:rPr>
            </w:pPr>
            <w:r>
              <w:rPr>
                <w:b/>
                <w:bCs/>
                <w:i/>
                <w:lang w:val="en-US"/>
              </w:rPr>
              <w:t>Course content</w:t>
            </w:r>
            <w:r>
              <w:rPr>
                <w:b/>
                <w:bCs/>
                <w:i/>
              </w:rPr>
              <w:t>:</w:t>
            </w:r>
          </w:p>
        </w:tc>
        <w:tc>
          <w:tcPr>
            <w:tcW w:w="7299" w:type="dxa"/>
            <w:gridSpan w:val="2"/>
            <w:tcBorders>
              <w:top w:val="single" w:sz="4" w:space="0" w:color="auto"/>
              <w:left w:val="single" w:sz="4" w:space="0" w:color="auto"/>
              <w:bottom w:val="single" w:sz="4" w:space="0" w:color="auto"/>
              <w:right w:val="single" w:sz="4" w:space="0" w:color="auto"/>
            </w:tcBorders>
          </w:tcPr>
          <w:p w14:paraId="31986E91" w14:textId="77777777" w:rsidR="00C8569E" w:rsidRDefault="00C8569E">
            <w:pPr>
              <w:autoSpaceDE w:val="0"/>
              <w:autoSpaceDN w:val="0"/>
              <w:adjustRightInd w:val="0"/>
              <w:rPr>
                <w:rFonts w:ascii="TimesNewRoman" w:hAnsi="TimesNewRoman"/>
                <w:lang w:val="en-US"/>
              </w:rPr>
            </w:pPr>
            <w:r>
              <w:rPr>
                <w:rFonts w:ascii="TimesNewRoman" w:hAnsi="TimesNewRoman"/>
                <w:lang w:val="en-US"/>
              </w:rPr>
              <w:t>The course will enable students to acknowledge and understand the importance of the market of mergers and acquisitions, for involved companies, sectors and the whole economy.</w:t>
            </w:r>
          </w:p>
          <w:p w14:paraId="3FD66BDF" w14:textId="77777777" w:rsidR="00C8569E" w:rsidRDefault="00C8569E">
            <w:pPr>
              <w:autoSpaceDE w:val="0"/>
              <w:autoSpaceDN w:val="0"/>
              <w:adjustRightInd w:val="0"/>
              <w:rPr>
                <w:rFonts w:ascii="TimesNewRoman" w:hAnsi="TimesNewRoman"/>
                <w:lang w:val="en-US"/>
              </w:rPr>
            </w:pPr>
            <w:r>
              <w:rPr>
                <w:rFonts w:ascii="TimesNewRoman" w:hAnsi="TimesNewRoman"/>
                <w:lang w:val="en-US"/>
              </w:rPr>
              <w:t xml:space="preserve">After completion of the course students will be skillful and able to prepare initial project, transaction, candidate selection, conduct a valuation, select the way of financing the transaction. In order to obtain that qualification knowledge about law regulations, ability to interpret financial data and use analytical tools is required. The course will cover the following topics: </w:t>
            </w:r>
          </w:p>
          <w:p w14:paraId="1FF51086" w14:textId="77777777" w:rsidR="00C8569E" w:rsidRDefault="00C8569E">
            <w:pPr>
              <w:autoSpaceDE w:val="0"/>
              <w:autoSpaceDN w:val="0"/>
              <w:adjustRightInd w:val="0"/>
              <w:rPr>
                <w:rFonts w:ascii="TimesNewRoman" w:hAnsi="TimesNewRoman"/>
                <w:b/>
                <w:lang w:val="en-US"/>
              </w:rPr>
            </w:pPr>
            <w:r>
              <w:rPr>
                <w:rFonts w:ascii="TimesNewRoman" w:hAnsi="TimesNewRoman"/>
                <w:b/>
                <w:lang w:val="en-US"/>
              </w:rPr>
              <w:t>1 Overview of different forms of integration of business activities of companies</w:t>
            </w:r>
          </w:p>
          <w:p w14:paraId="1787953C" w14:textId="77777777" w:rsidR="00C8569E" w:rsidRDefault="00C8569E">
            <w:pPr>
              <w:autoSpaceDE w:val="0"/>
              <w:autoSpaceDN w:val="0"/>
              <w:adjustRightInd w:val="0"/>
              <w:rPr>
                <w:rFonts w:ascii="TimesNewRoman" w:hAnsi="TimesNewRoman"/>
                <w:lang w:val="en-US"/>
              </w:rPr>
            </w:pPr>
            <w:r>
              <w:rPr>
                <w:rFonts w:ascii="TimesNewRoman" w:hAnsi="TimesNewRoman"/>
                <w:lang w:val="en-US"/>
              </w:rPr>
              <w:t>Strategic alliance, joint venture, merger, acquisition, leverage build up. Economic reasoning for different forms of cooperation.</w:t>
            </w:r>
          </w:p>
          <w:p w14:paraId="4774ED3F" w14:textId="77777777" w:rsidR="00C8569E" w:rsidRDefault="00C8569E">
            <w:pPr>
              <w:autoSpaceDE w:val="0"/>
              <w:autoSpaceDN w:val="0"/>
              <w:adjustRightInd w:val="0"/>
              <w:rPr>
                <w:rFonts w:ascii="TimesNewRoman" w:hAnsi="TimesNewRoman"/>
                <w:b/>
                <w:lang w:val="en-US"/>
              </w:rPr>
            </w:pPr>
            <w:r>
              <w:rPr>
                <w:rFonts w:ascii="TimesNewRoman" w:hAnsi="TimesNewRoman"/>
                <w:b/>
                <w:lang w:val="en-US"/>
              </w:rPr>
              <w:t xml:space="preserve"> </w:t>
            </w:r>
          </w:p>
          <w:p w14:paraId="6BBE6A8B" w14:textId="77777777" w:rsidR="00C8569E" w:rsidRDefault="00C8569E">
            <w:pPr>
              <w:autoSpaceDE w:val="0"/>
              <w:autoSpaceDN w:val="0"/>
              <w:adjustRightInd w:val="0"/>
              <w:rPr>
                <w:rFonts w:ascii="TimesNewRoman" w:hAnsi="TimesNewRoman"/>
                <w:b/>
                <w:lang w:val="en-US"/>
              </w:rPr>
            </w:pPr>
            <w:r>
              <w:rPr>
                <w:rFonts w:ascii="TimesNewRoman" w:hAnsi="TimesNewRoman"/>
                <w:b/>
                <w:lang w:val="en-US"/>
              </w:rPr>
              <w:t xml:space="preserve">2 Mergers and acquisitions as element of financial restructuring </w:t>
            </w:r>
          </w:p>
          <w:p w14:paraId="030A3C7A" w14:textId="77777777" w:rsidR="00C8569E" w:rsidRDefault="00C8569E">
            <w:pPr>
              <w:autoSpaceDE w:val="0"/>
              <w:autoSpaceDN w:val="0"/>
              <w:adjustRightInd w:val="0"/>
              <w:rPr>
                <w:rFonts w:ascii="TimesNewRoman" w:hAnsi="TimesNewRoman"/>
                <w:lang w:val="en-US"/>
              </w:rPr>
            </w:pPr>
            <w:r>
              <w:rPr>
                <w:rFonts w:ascii="TimesNewRoman" w:hAnsi="TimesNewRoman"/>
                <w:lang w:val="en-US"/>
              </w:rPr>
              <w:t>Characteristics of transactions including economic and financial factors, greenmail, leverage and managerial buyouts</w:t>
            </w:r>
          </w:p>
          <w:p w14:paraId="3ABED00A" w14:textId="77777777" w:rsidR="00C8569E" w:rsidRDefault="00C8569E">
            <w:pPr>
              <w:autoSpaceDE w:val="0"/>
              <w:autoSpaceDN w:val="0"/>
              <w:adjustRightInd w:val="0"/>
              <w:rPr>
                <w:rFonts w:ascii="TimesNewRoman" w:hAnsi="TimesNewRoman"/>
                <w:b/>
                <w:lang w:val="en-US"/>
              </w:rPr>
            </w:pPr>
          </w:p>
          <w:p w14:paraId="453FE08F" w14:textId="77777777" w:rsidR="00C8569E" w:rsidRDefault="00C8569E">
            <w:pPr>
              <w:autoSpaceDE w:val="0"/>
              <w:autoSpaceDN w:val="0"/>
              <w:adjustRightInd w:val="0"/>
              <w:rPr>
                <w:rFonts w:ascii="TimesNewRoman" w:hAnsi="TimesNewRoman"/>
                <w:b/>
                <w:lang w:val="en-US"/>
              </w:rPr>
            </w:pPr>
            <w:r>
              <w:rPr>
                <w:rFonts w:ascii="TimesNewRoman" w:hAnsi="TimesNewRoman"/>
                <w:b/>
                <w:lang w:val="en-US"/>
              </w:rPr>
              <w:t xml:space="preserve">3 Law regulations </w:t>
            </w:r>
          </w:p>
          <w:p w14:paraId="3E969F06" w14:textId="77777777" w:rsidR="00C8569E" w:rsidRDefault="00C8569E">
            <w:pPr>
              <w:autoSpaceDE w:val="0"/>
              <w:autoSpaceDN w:val="0"/>
              <w:adjustRightInd w:val="0"/>
              <w:rPr>
                <w:rFonts w:ascii="TimesNewRoman" w:hAnsi="TimesNewRoman"/>
                <w:lang w:val="en-US"/>
              </w:rPr>
            </w:pPr>
            <w:r>
              <w:rPr>
                <w:rFonts w:ascii="TimesNewRoman" w:hAnsi="TimesNewRoman"/>
                <w:lang w:val="en-US"/>
              </w:rPr>
              <w:t xml:space="preserve">Legal frames for M&amp;A transactions. Polish and UE perspective. </w:t>
            </w:r>
          </w:p>
          <w:p w14:paraId="335F7130" w14:textId="77777777" w:rsidR="00C8569E" w:rsidRDefault="00C8569E">
            <w:pPr>
              <w:autoSpaceDE w:val="0"/>
              <w:autoSpaceDN w:val="0"/>
              <w:adjustRightInd w:val="0"/>
              <w:rPr>
                <w:rFonts w:ascii="TimesNewRoman" w:hAnsi="TimesNewRoman"/>
                <w:b/>
                <w:lang w:val="en-US"/>
              </w:rPr>
            </w:pPr>
          </w:p>
          <w:p w14:paraId="6F860744" w14:textId="77777777" w:rsidR="00C8569E" w:rsidRDefault="00C8569E">
            <w:pPr>
              <w:autoSpaceDE w:val="0"/>
              <w:autoSpaceDN w:val="0"/>
              <w:adjustRightInd w:val="0"/>
              <w:rPr>
                <w:rFonts w:ascii="TimesNewRoman" w:hAnsi="TimesNewRoman"/>
                <w:lang w:val="en-US"/>
              </w:rPr>
            </w:pPr>
            <w:r>
              <w:rPr>
                <w:rFonts w:ascii="TimesNewRoman" w:hAnsi="TimesNewRoman"/>
                <w:b/>
                <w:lang w:val="en-US"/>
              </w:rPr>
              <w:t xml:space="preserve">4 Specific features of M&amp;A market: </w:t>
            </w:r>
            <w:r>
              <w:rPr>
                <w:rFonts w:ascii="TimesNewRoman" w:hAnsi="TimesNewRoman"/>
                <w:lang w:val="en-US"/>
              </w:rPr>
              <w:t xml:space="preserve">size of the market, types of transactions, scale of transactions according to the regions’ economic activity </w:t>
            </w:r>
          </w:p>
          <w:p w14:paraId="03D1AAD3" w14:textId="77777777" w:rsidR="00C8569E" w:rsidRDefault="00C8569E">
            <w:pPr>
              <w:autoSpaceDE w:val="0"/>
              <w:autoSpaceDN w:val="0"/>
              <w:adjustRightInd w:val="0"/>
              <w:rPr>
                <w:rFonts w:ascii="TimesNewRoman" w:hAnsi="TimesNewRoman"/>
                <w:b/>
                <w:lang w:val="en-US"/>
              </w:rPr>
            </w:pPr>
          </w:p>
          <w:p w14:paraId="1D932284" w14:textId="77777777" w:rsidR="00C8569E" w:rsidRDefault="00C8569E">
            <w:pPr>
              <w:autoSpaceDE w:val="0"/>
              <w:autoSpaceDN w:val="0"/>
              <w:adjustRightInd w:val="0"/>
              <w:rPr>
                <w:rFonts w:ascii="TimesNewRoman" w:hAnsi="TimesNewRoman"/>
                <w:lang w:val="en-US"/>
              </w:rPr>
            </w:pPr>
            <w:r>
              <w:rPr>
                <w:rFonts w:ascii="TimesNewRoman" w:hAnsi="TimesNewRoman"/>
                <w:b/>
                <w:lang w:val="en-US"/>
              </w:rPr>
              <w:t xml:space="preserve">5 Analysis of stages of investment process. </w:t>
            </w:r>
            <w:r>
              <w:rPr>
                <w:rFonts w:ascii="TimesNewRoman" w:hAnsi="TimesNewRoman"/>
                <w:lang w:val="en-US"/>
              </w:rPr>
              <w:t>Analysis of transaction’s risk, special role of due diligence.</w:t>
            </w:r>
          </w:p>
          <w:p w14:paraId="309FEED5" w14:textId="77777777" w:rsidR="00C8569E" w:rsidRDefault="00C8569E">
            <w:pPr>
              <w:autoSpaceDE w:val="0"/>
              <w:autoSpaceDN w:val="0"/>
              <w:adjustRightInd w:val="0"/>
              <w:rPr>
                <w:rFonts w:ascii="TimesNewRoman" w:hAnsi="TimesNewRoman"/>
                <w:b/>
                <w:lang w:val="en-US"/>
              </w:rPr>
            </w:pPr>
          </w:p>
          <w:p w14:paraId="029A22CC" w14:textId="77777777" w:rsidR="00C8569E" w:rsidRDefault="00C8569E">
            <w:pPr>
              <w:autoSpaceDE w:val="0"/>
              <w:autoSpaceDN w:val="0"/>
              <w:adjustRightInd w:val="0"/>
              <w:rPr>
                <w:rFonts w:ascii="TimesNewRoman" w:hAnsi="TimesNewRoman"/>
                <w:b/>
                <w:lang w:val="en-US"/>
              </w:rPr>
            </w:pPr>
            <w:r>
              <w:rPr>
                <w:rFonts w:ascii="TimesNewRoman" w:hAnsi="TimesNewRoman"/>
                <w:b/>
                <w:lang w:val="en-US"/>
              </w:rPr>
              <w:t xml:space="preserve">6 Economic and financial analysis of the firm in the M&amp;A transaction. </w:t>
            </w:r>
            <w:r>
              <w:rPr>
                <w:rFonts w:ascii="TimesNewRoman" w:hAnsi="TimesNewRoman"/>
                <w:lang w:val="en-US"/>
              </w:rPr>
              <w:t xml:space="preserve">Strategic position analysis – Marakon matrix. Measuring changes of fundamental value and market value created by the M&amp;A transaction. </w:t>
            </w:r>
            <w:r>
              <w:rPr>
                <w:rFonts w:ascii="TimesNewRoman" w:hAnsi="TimesNewRoman"/>
                <w:b/>
                <w:lang w:val="en-US"/>
              </w:rPr>
              <w:t xml:space="preserve"> </w:t>
            </w:r>
          </w:p>
          <w:p w14:paraId="6E358F2C" w14:textId="77777777" w:rsidR="00C8569E" w:rsidRDefault="00C8569E">
            <w:pPr>
              <w:autoSpaceDE w:val="0"/>
              <w:autoSpaceDN w:val="0"/>
              <w:adjustRightInd w:val="0"/>
              <w:rPr>
                <w:rFonts w:ascii="TimesNewRoman" w:hAnsi="TimesNewRoman"/>
                <w:b/>
                <w:lang w:val="en-US"/>
              </w:rPr>
            </w:pPr>
          </w:p>
          <w:p w14:paraId="17C28B7E" w14:textId="77777777" w:rsidR="00C8569E" w:rsidRDefault="00C8569E">
            <w:pPr>
              <w:autoSpaceDE w:val="0"/>
              <w:autoSpaceDN w:val="0"/>
              <w:adjustRightInd w:val="0"/>
              <w:rPr>
                <w:rFonts w:ascii="TimesNewRoman" w:hAnsi="TimesNewRoman"/>
                <w:lang w:val="en-US"/>
              </w:rPr>
            </w:pPr>
            <w:r>
              <w:rPr>
                <w:rFonts w:ascii="TimesNewRoman" w:hAnsi="TimesNewRoman"/>
                <w:b/>
                <w:lang w:val="en-US"/>
              </w:rPr>
              <w:t xml:space="preserve">7 Financing of M&amp;A transactions. </w:t>
            </w:r>
            <w:r>
              <w:rPr>
                <w:rFonts w:ascii="TimesNewRoman" w:hAnsi="TimesNewRoman"/>
                <w:lang w:val="en-US"/>
              </w:rPr>
              <w:t>Stocks, mezzanine financing, bonds, role of investment banking in the financing of M&amp;A transactions</w:t>
            </w:r>
          </w:p>
          <w:p w14:paraId="1D6E1899" w14:textId="77777777" w:rsidR="00C8569E" w:rsidRDefault="00C8569E">
            <w:pPr>
              <w:autoSpaceDE w:val="0"/>
              <w:autoSpaceDN w:val="0"/>
              <w:adjustRightInd w:val="0"/>
              <w:rPr>
                <w:rFonts w:ascii="TimesNewRoman" w:hAnsi="TimesNewRoman"/>
                <w:lang w:val="en-US"/>
              </w:rPr>
            </w:pPr>
          </w:p>
        </w:tc>
      </w:tr>
      <w:tr w:rsidR="00C8569E" w:rsidRPr="00576514" w14:paraId="19C9625A"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0DE9B0C9" w14:textId="77777777" w:rsidR="00C8569E" w:rsidRDefault="00C8569E">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592FCC9C" w14:textId="77777777" w:rsidR="00C8569E" w:rsidRDefault="00C8569E">
            <w:pPr>
              <w:rPr>
                <w:bCs/>
                <w:lang w:val="en-US"/>
              </w:rPr>
            </w:pPr>
            <w:r>
              <w:rPr>
                <w:bCs/>
                <w:lang w:val="en-US"/>
              </w:rPr>
              <w:t xml:space="preserve">Students will know how to analyze M&amp;A transactions, project the M&amp;A transaction, select the sources of financing and valuate firms for the purpose of M&amp;A transaction. They will be able to apply proper models and theories to theoretical and practical problems of corporate finance.  </w:t>
            </w:r>
          </w:p>
        </w:tc>
      </w:tr>
      <w:tr w:rsidR="00C8569E" w14:paraId="20A790F3" w14:textId="77777777" w:rsidTr="00C8569E">
        <w:tc>
          <w:tcPr>
            <w:tcW w:w="1913" w:type="dxa"/>
            <w:tcBorders>
              <w:top w:val="single" w:sz="4" w:space="0" w:color="auto"/>
              <w:left w:val="single" w:sz="4" w:space="0" w:color="auto"/>
              <w:bottom w:val="single" w:sz="4" w:space="0" w:color="auto"/>
              <w:right w:val="single" w:sz="4" w:space="0" w:color="auto"/>
            </w:tcBorders>
            <w:hideMark/>
          </w:tcPr>
          <w:p w14:paraId="5DCEDCD4" w14:textId="77777777" w:rsidR="00C8569E" w:rsidRDefault="00C8569E">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63FA8B74" w14:textId="77777777" w:rsidR="00C8569E" w:rsidRDefault="00C8569E">
            <w:pPr>
              <w:autoSpaceDE w:val="0"/>
              <w:autoSpaceDN w:val="0"/>
              <w:adjustRightInd w:val="0"/>
              <w:rPr>
                <w:rFonts w:ascii="TimesNewRoman" w:hAnsi="TimesNewRoman"/>
              </w:rPr>
            </w:pPr>
            <w:r>
              <w:rPr>
                <w:rFonts w:ascii="TimesNewRoman" w:hAnsi="TimesNewRoman"/>
              </w:rPr>
              <w:t xml:space="preserve">dr Tomasz Słoński, tel. 36-80-219, e-mail: </w:t>
            </w:r>
            <w:hyperlink r:id="rId25" w:history="1">
              <w:r>
                <w:rPr>
                  <w:rStyle w:val="Hipercze"/>
                  <w:rFonts w:ascii="TimesNewRoman" w:hAnsi="TimesNewRoman"/>
                </w:rPr>
                <w:t>tomasz.slonski@ue.wroc.pl</w:t>
              </w:r>
            </w:hyperlink>
          </w:p>
          <w:p w14:paraId="1DC4C433" w14:textId="77777777" w:rsidR="00C8569E" w:rsidRDefault="00C8569E">
            <w:pPr>
              <w:autoSpaceDE w:val="0"/>
              <w:autoSpaceDN w:val="0"/>
              <w:adjustRightInd w:val="0"/>
              <w:rPr>
                <w:rFonts w:ascii="TimesNewRoman" w:hAnsi="TimesNewRoman"/>
              </w:rPr>
            </w:pPr>
            <w:r>
              <w:rPr>
                <w:rFonts w:ascii="TimesNewRoman" w:hAnsi="TimesNewRoman"/>
              </w:rPr>
              <w:t xml:space="preserve">dr Karolina Daszyńska-Żygadło, tel. 36-80-887, e-mail: </w:t>
            </w:r>
            <w:hyperlink r:id="rId26" w:history="1">
              <w:r>
                <w:rPr>
                  <w:rStyle w:val="Hipercze"/>
                  <w:rFonts w:ascii="TimesNewRoman" w:hAnsi="TimesNewRoman"/>
                </w:rPr>
                <w:t>karolina.zygadlo@ue.wroc.pl</w:t>
              </w:r>
            </w:hyperlink>
          </w:p>
        </w:tc>
      </w:tr>
      <w:tr w:rsidR="00C8569E" w14:paraId="41CF0E8A" w14:textId="77777777" w:rsidTr="00C8569E">
        <w:trPr>
          <w:trHeight w:val="262"/>
        </w:trPr>
        <w:tc>
          <w:tcPr>
            <w:tcW w:w="1913" w:type="dxa"/>
            <w:tcBorders>
              <w:top w:val="single" w:sz="4" w:space="0" w:color="auto"/>
              <w:left w:val="single" w:sz="4" w:space="0" w:color="auto"/>
              <w:bottom w:val="single" w:sz="4" w:space="0" w:color="auto"/>
              <w:right w:val="single" w:sz="4" w:space="0" w:color="auto"/>
            </w:tcBorders>
            <w:hideMark/>
          </w:tcPr>
          <w:p w14:paraId="57708B80" w14:textId="77777777" w:rsidR="00C8569E" w:rsidRDefault="00C8569E">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13A48372" w14:textId="77777777" w:rsidR="00C8569E" w:rsidRDefault="00C8569E">
            <w:pPr>
              <w:autoSpaceDE w:val="0"/>
              <w:autoSpaceDN w:val="0"/>
              <w:adjustRightInd w:val="0"/>
              <w:rPr>
                <w:rFonts w:ascii="Verdana" w:hAnsi="Verdana"/>
                <w:color w:val="000000"/>
                <w:sz w:val="18"/>
                <w:szCs w:val="18"/>
                <w:shd w:val="clear" w:color="auto" w:fill="FFFFFF"/>
                <w:lang w:val="en-US"/>
              </w:rPr>
            </w:pPr>
            <w:r>
              <w:rPr>
                <w:rFonts w:ascii="Verdana" w:hAnsi="Verdana"/>
                <w:color w:val="000000"/>
                <w:sz w:val="18"/>
                <w:szCs w:val="18"/>
                <w:shd w:val="clear" w:color="auto" w:fill="FFFFFF"/>
                <w:lang w:val="en-US"/>
              </w:rPr>
              <w:t>Mergers &amp; acquisitions : a condensed practitioner's guide / Steven M. Bragg. - Hoboken, N.J. : John Wiley &amp; Sons, 2009</w:t>
            </w:r>
          </w:p>
          <w:p w14:paraId="29536D01" w14:textId="77777777" w:rsidR="00C8569E" w:rsidRDefault="00C8569E">
            <w:pPr>
              <w:autoSpaceDE w:val="0"/>
              <w:autoSpaceDN w:val="0"/>
              <w:adjustRightInd w:val="0"/>
              <w:rPr>
                <w:rFonts w:ascii="Verdana" w:hAnsi="Verdana"/>
                <w:color w:val="000000"/>
                <w:sz w:val="18"/>
                <w:szCs w:val="18"/>
                <w:shd w:val="clear" w:color="auto" w:fill="FFFFFF"/>
                <w:lang w:val="en-US"/>
              </w:rPr>
            </w:pPr>
            <w:r>
              <w:rPr>
                <w:rFonts w:ascii="Verdana" w:hAnsi="Verdana"/>
                <w:color w:val="000000"/>
                <w:sz w:val="18"/>
                <w:szCs w:val="18"/>
                <w:shd w:val="clear" w:color="auto" w:fill="FFFFFF"/>
                <w:lang w:val="en-US"/>
              </w:rPr>
              <w:t xml:space="preserve">Hawawini G., Viallet C., </w:t>
            </w:r>
            <w:r>
              <w:rPr>
                <w:rFonts w:ascii="Verdana" w:hAnsi="Verdana"/>
                <w:i/>
                <w:color w:val="000000"/>
                <w:sz w:val="18"/>
                <w:szCs w:val="18"/>
                <w:shd w:val="clear" w:color="auto" w:fill="FFFFFF"/>
                <w:lang w:val="en-US"/>
              </w:rPr>
              <w:t>Finance for executives. Managing for value creation</w:t>
            </w:r>
            <w:r>
              <w:rPr>
                <w:rFonts w:ascii="Verdana" w:hAnsi="Verdana"/>
                <w:color w:val="000000"/>
                <w:sz w:val="18"/>
                <w:szCs w:val="18"/>
                <w:shd w:val="clear" w:color="auto" w:fill="FFFFFF"/>
                <w:lang w:val="en-US"/>
              </w:rPr>
              <w:t xml:space="preserve">, </w:t>
            </w:r>
            <w:r>
              <w:rPr>
                <w:rFonts w:ascii="Verdana" w:hAnsi="Verdana"/>
                <w:color w:val="000000"/>
                <w:sz w:val="18"/>
                <w:szCs w:val="18"/>
                <w:shd w:val="clear" w:color="auto" w:fill="FFFFFF"/>
                <w:lang w:val="en-US"/>
              </w:rPr>
              <w:lastRenderedPageBreak/>
              <w:t>South-Western Thomson Learning, 2002</w:t>
            </w:r>
          </w:p>
          <w:p w14:paraId="008988DF" w14:textId="77777777" w:rsidR="00C8569E" w:rsidRDefault="00C8569E">
            <w:pPr>
              <w:autoSpaceDE w:val="0"/>
              <w:autoSpaceDN w:val="0"/>
              <w:adjustRightInd w:val="0"/>
              <w:rPr>
                <w:rFonts w:ascii="Verdana" w:hAnsi="Verdana"/>
                <w:color w:val="000000"/>
                <w:sz w:val="18"/>
                <w:szCs w:val="18"/>
                <w:shd w:val="clear" w:color="auto" w:fill="FFFFFF"/>
                <w:lang w:val="en-US"/>
              </w:rPr>
            </w:pPr>
            <w:r>
              <w:rPr>
                <w:rFonts w:ascii="Verdana" w:hAnsi="Verdana"/>
                <w:color w:val="000000"/>
                <w:sz w:val="18"/>
                <w:szCs w:val="18"/>
                <w:shd w:val="clear" w:color="auto" w:fill="FFFFFF"/>
                <w:lang w:val="en-US"/>
              </w:rPr>
              <w:t>Arzac E.R., Valuation for Mergers, Buyouts and Restructuring, Second Edition, Wiley Finance, 2008</w:t>
            </w:r>
          </w:p>
          <w:p w14:paraId="37548DC2" w14:textId="77777777" w:rsidR="00C8569E" w:rsidRDefault="00C8569E">
            <w:pPr>
              <w:autoSpaceDE w:val="0"/>
              <w:autoSpaceDN w:val="0"/>
              <w:adjustRightInd w:val="0"/>
              <w:rPr>
                <w:rFonts w:ascii="Verdana" w:hAnsi="Verdana"/>
                <w:color w:val="000000"/>
                <w:sz w:val="18"/>
                <w:szCs w:val="18"/>
                <w:shd w:val="clear" w:color="auto" w:fill="FFFFFF"/>
                <w:lang w:val="en-US"/>
              </w:rPr>
            </w:pPr>
            <w:r>
              <w:rPr>
                <w:rFonts w:ascii="Verdana" w:hAnsi="Verdana"/>
                <w:color w:val="000000"/>
                <w:sz w:val="18"/>
                <w:szCs w:val="18"/>
                <w:shd w:val="clear" w:color="auto" w:fill="FFFFFF"/>
                <w:lang w:val="en-US"/>
              </w:rPr>
              <w:t>Benninga S.Z., Sarig O.H., Corporate Finance. Valuation Approach, McGraw Hill, 1997</w:t>
            </w:r>
          </w:p>
        </w:tc>
      </w:tr>
      <w:tr w:rsidR="00C8569E" w14:paraId="7F9949CF" w14:textId="77777777" w:rsidTr="00C8569E">
        <w:trPr>
          <w:trHeight w:val="262"/>
        </w:trPr>
        <w:tc>
          <w:tcPr>
            <w:tcW w:w="1913" w:type="dxa"/>
            <w:tcBorders>
              <w:top w:val="single" w:sz="4" w:space="0" w:color="auto"/>
              <w:left w:val="single" w:sz="4" w:space="0" w:color="auto"/>
              <w:bottom w:val="single" w:sz="4" w:space="0" w:color="auto"/>
              <w:right w:val="single" w:sz="4" w:space="0" w:color="auto"/>
            </w:tcBorders>
            <w:hideMark/>
          </w:tcPr>
          <w:p w14:paraId="3F6D98E1" w14:textId="77777777" w:rsidR="00C8569E" w:rsidRDefault="00C8569E">
            <w:pPr>
              <w:rPr>
                <w:b/>
                <w:bCs/>
                <w:i/>
                <w:lang w:val="en-US"/>
              </w:rPr>
            </w:pPr>
            <w:r>
              <w:rPr>
                <w:b/>
                <w:bCs/>
                <w:i/>
                <w:lang w:val="en-US"/>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6A8EB3EC" w14:textId="77777777" w:rsidR="00C8569E" w:rsidRDefault="00C8569E">
            <w:pPr>
              <w:rPr>
                <w:bCs/>
                <w:i/>
                <w:lang w:val="en-US"/>
              </w:rPr>
            </w:pPr>
            <w:r>
              <w:rPr>
                <w:bCs/>
                <w:i/>
                <w:lang w:val="en-US"/>
              </w:rPr>
              <w:t>All</w:t>
            </w:r>
          </w:p>
        </w:tc>
      </w:tr>
      <w:tr w:rsidR="00C8569E" w14:paraId="3ABBBB0F" w14:textId="77777777" w:rsidTr="00C8569E">
        <w:trPr>
          <w:trHeight w:val="262"/>
        </w:trPr>
        <w:tc>
          <w:tcPr>
            <w:tcW w:w="1913" w:type="dxa"/>
            <w:tcBorders>
              <w:top w:val="single" w:sz="4" w:space="0" w:color="auto"/>
              <w:left w:val="single" w:sz="4" w:space="0" w:color="auto"/>
              <w:bottom w:val="single" w:sz="4" w:space="0" w:color="auto"/>
              <w:right w:val="single" w:sz="4" w:space="0" w:color="auto"/>
            </w:tcBorders>
            <w:hideMark/>
          </w:tcPr>
          <w:p w14:paraId="36B18BAD" w14:textId="77777777" w:rsidR="00C8569E" w:rsidRDefault="00C8569E">
            <w:pPr>
              <w:rPr>
                <w:b/>
                <w:bCs/>
                <w:i/>
              </w:rPr>
            </w:pPr>
            <w:r>
              <w:rPr>
                <w:b/>
                <w:bCs/>
                <w:i/>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14:paraId="544840E4" w14:textId="77777777" w:rsidR="00C8569E" w:rsidRDefault="00C8569E">
            <w:pPr>
              <w:rPr>
                <w:b/>
                <w:bCs/>
                <w:i/>
                <w:lang w:val="en-US"/>
              </w:rPr>
            </w:pPr>
            <w:r>
              <w:rPr>
                <w:b/>
                <w:bCs/>
                <w:i/>
                <w:lang w:val="en-US"/>
              </w:rPr>
              <w:t>Nie</w:t>
            </w:r>
          </w:p>
        </w:tc>
        <w:tc>
          <w:tcPr>
            <w:tcW w:w="6732" w:type="dxa"/>
            <w:tcBorders>
              <w:top w:val="single" w:sz="4" w:space="0" w:color="auto"/>
              <w:left w:val="single" w:sz="4" w:space="0" w:color="auto"/>
              <w:bottom w:val="single" w:sz="4" w:space="0" w:color="auto"/>
              <w:right w:val="single" w:sz="4" w:space="0" w:color="auto"/>
            </w:tcBorders>
          </w:tcPr>
          <w:p w14:paraId="72EE4AE2" w14:textId="77777777" w:rsidR="00C8569E" w:rsidRDefault="00C8569E">
            <w:pPr>
              <w:rPr>
                <w:bCs/>
                <w:i/>
                <w:lang w:val="en-US"/>
              </w:rPr>
            </w:pPr>
          </w:p>
        </w:tc>
      </w:tr>
    </w:tbl>
    <w:p w14:paraId="4F040B23" w14:textId="77777777" w:rsidR="00C8569E" w:rsidRDefault="00C8569E"/>
    <w:p w14:paraId="692C0BA3" w14:textId="77777777" w:rsidR="004A2B6E" w:rsidRDefault="004A2B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752684" w14:paraId="5C14D122" w14:textId="77777777" w:rsidTr="00752684">
        <w:tc>
          <w:tcPr>
            <w:tcW w:w="1913" w:type="dxa"/>
            <w:tcBorders>
              <w:top w:val="single" w:sz="4" w:space="0" w:color="auto"/>
              <w:left w:val="single" w:sz="4" w:space="0" w:color="auto"/>
              <w:bottom w:val="single" w:sz="4" w:space="0" w:color="auto"/>
              <w:right w:val="single" w:sz="4" w:space="0" w:color="auto"/>
            </w:tcBorders>
            <w:hideMark/>
          </w:tcPr>
          <w:p w14:paraId="59C768D2" w14:textId="77777777" w:rsidR="00752684" w:rsidRDefault="00752684">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520D1CC0" w14:textId="77777777" w:rsidR="00752684" w:rsidRDefault="00752684">
            <w:pPr>
              <w:rPr>
                <w:bCs/>
                <w:i/>
              </w:rPr>
            </w:pPr>
            <w:r>
              <w:rPr>
                <w:bCs/>
                <w:i/>
              </w:rPr>
              <w:t>European Financial Markets</w:t>
            </w:r>
          </w:p>
        </w:tc>
      </w:tr>
      <w:tr w:rsidR="00752684" w14:paraId="37275C8E" w14:textId="77777777" w:rsidTr="00752684">
        <w:tc>
          <w:tcPr>
            <w:tcW w:w="1913" w:type="dxa"/>
            <w:tcBorders>
              <w:top w:val="single" w:sz="4" w:space="0" w:color="auto"/>
              <w:left w:val="single" w:sz="4" w:space="0" w:color="auto"/>
              <w:bottom w:val="single" w:sz="4" w:space="0" w:color="auto"/>
              <w:right w:val="single" w:sz="4" w:space="0" w:color="auto"/>
            </w:tcBorders>
            <w:hideMark/>
          </w:tcPr>
          <w:p w14:paraId="25A7E7F6" w14:textId="77777777" w:rsidR="00752684" w:rsidRDefault="00752684">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357A7D58" w14:textId="76BCE5D0" w:rsidR="00752684" w:rsidRDefault="00D94FBD">
            <w:pPr>
              <w:rPr>
                <w:bCs/>
                <w:i/>
              </w:rPr>
            </w:pPr>
            <w:r>
              <w:rPr>
                <w:bCs/>
                <w:i/>
              </w:rPr>
              <w:t>Lectures - 30</w:t>
            </w:r>
            <w:r w:rsidR="00752684">
              <w:rPr>
                <w:bCs/>
                <w:i/>
              </w:rPr>
              <w:t xml:space="preserve"> h</w:t>
            </w:r>
          </w:p>
        </w:tc>
      </w:tr>
      <w:tr w:rsidR="00752684" w14:paraId="3CB8256C" w14:textId="77777777" w:rsidTr="00752684">
        <w:tc>
          <w:tcPr>
            <w:tcW w:w="1913" w:type="dxa"/>
            <w:tcBorders>
              <w:top w:val="single" w:sz="4" w:space="0" w:color="auto"/>
              <w:left w:val="single" w:sz="4" w:space="0" w:color="auto"/>
              <w:bottom w:val="single" w:sz="4" w:space="0" w:color="auto"/>
              <w:right w:val="single" w:sz="4" w:space="0" w:color="auto"/>
            </w:tcBorders>
            <w:hideMark/>
          </w:tcPr>
          <w:p w14:paraId="7C168747" w14:textId="77777777" w:rsidR="00752684" w:rsidRDefault="00752684">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0750AAE1" w14:textId="77777777" w:rsidR="00752684" w:rsidRDefault="00752684">
            <w:pPr>
              <w:rPr>
                <w:bCs/>
                <w:i/>
              </w:rPr>
            </w:pPr>
            <w:r>
              <w:rPr>
                <w:bCs/>
                <w:i/>
              </w:rPr>
              <w:t>Winter and spring semester</w:t>
            </w:r>
          </w:p>
        </w:tc>
      </w:tr>
      <w:tr w:rsidR="00752684" w14:paraId="6A6D80A9" w14:textId="77777777" w:rsidTr="00752684">
        <w:tc>
          <w:tcPr>
            <w:tcW w:w="1913" w:type="dxa"/>
            <w:tcBorders>
              <w:top w:val="single" w:sz="4" w:space="0" w:color="auto"/>
              <w:left w:val="single" w:sz="4" w:space="0" w:color="auto"/>
              <w:bottom w:val="single" w:sz="4" w:space="0" w:color="auto"/>
              <w:right w:val="single" w:sz="4" w:space="0" w:color="auto"/>
            </w:tcBorders>
            <w:hideMark/>
          </w:tcPr>
          <w:p w14:paraId="7F807619" w14:textId="77777777" w:rsidR="00752684" w:rsidRDefault="00752684">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7E3FA36D" w14:textId="77777777" w:rsidR="00752684" w:rsidRDefault="00752684">
            <w:pPr>
              <w:rPr>
                <w:i/>
              </w:rPr>
            </w:pPr>
            <w:r>
              <w:rPr>
                <w:i/>
              </w:rPr>
              <w:t>advanced</w:t>
            </w:r>
          </w:p>
        </w:tc>
      </w:tr>
      <w:tr w:rsidR="00752684" w14:paraId="0143CCA7" w14:textId="77777777" w:rsidTr="00752684">
        <w:tc>
          <w:tcPr>
            <w:tcW w:w="1913" w:type="dxa"/>
            <w:tcBorders>
              <w:top w:val="single" w:sz="4" w:space="0" w:color="auto"/>
              <w:left w:val="single" w:sz="4" w:space="0" w:color="auto"/>
              <w:bottom w:val="single" w:sz="4" w:space="0" w:color="auto"/>
              <w:right w:val="single" w:sz="4" w:space="0" w:color="auto"/>
            </w:tcBorders>
            <w:hideMark/>
          </w:tcPr>
          <w:p w14:paraId="05EDBB2D" w14:textId="77777777" w:rsidR="00752684" w:rsidRDefault="00752684">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C32506B" w14:textId="77777777" w:rsidR="00752684" w:rsidRDefault="00752684">
            <w:pPr>
              <w:rPr>
                <w:bCs/>
                <w:i/>
              </w:rPr>
            </w:pPr>
            <w:r>
              <w:rPr>
                <w:bCs/>
                <w:i/>
              </w:rPr>
              <w:t>Wrocław</w:t>
            </w:r>
          </w:p>
        </w:tc>
      </w:tr>
      <w:tr w:rsidR="00752684" w14:paraId="7AB20DA6" w14:textId="77777777" w:rsidTr="00752684">
        <w:tc>
          <w:tcPr>
            <w:tcW w:w="1913" w:type="dxa"/>
            <w:tcBorders>
              <w:top w:val="single" w:sz="4" w:space="0" w:color="auto"/>
              <w:left w:val="single" w:sz="4" w:space="0" w:color="auto"/>
              <w:bottom w:val="single" w:sz="4" w:space="0" w:color="auto"/>
              <w:right w:val="single" w:sz="4" w:space="0" w:color="auto"/>
            </w:tcBorders>
            <w:hideMark/>
          </w:tcPr>
          <w:p w14:paraId="210EC37D" w14:textId="77777777" w:rsidR="00752684" w:rsidRDefault="00752684">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E6E5B51" w14:textId="77777777" w:rsidR="00752684" w:rsidRDefault="00752684">
            <w:pPr>
              <w:rPr>
                <w:i/>
              </w:rPr>
            </w:pPr>
            <w:r>
              <w:rPr>
                <w:i/>
              </w:rPr>
              <w:t>Written essay</w:t>
            </w:r>
          </w:p>
        </w:tc>
      </w:tr>
      <w:tr w:rsidR="00752684" w14:paraId="672EEF79" w14:textId="77777777" w:rsidTr="00752684">
        <w:tc>
          <w:tcPr>
            <w:tcW w:w="1913" w:type="dxa"/>
            <w:tcBorders>
              <w:top w:val="single" w:sz="4" w:space="0" w:color="auto"/>
              <w:left w:val="single" w:sz="4" w:space="0" w:color="auto"/>
              <w:bottom w:val="single" w:sz="4" w:space="0" w:color="auto"/>
              <w:right w:val="single" w:sz="4" w:space="0" w:color="auto"/>
            </w:tcBorders>
            <w:hideMark/>
          </w:tcPr>
          <w:p w14:paraId="1BC28BF3" w14:textId="77777777" w:rsidR="00752684" w:rsidRDefault="00752684">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17F9976" w14:textId="77777777" w:rsidR="00752684" w:rsidRDefault="00752684">
            <w:pPr>
              <w:rPr>
                <w:bCs/>
                <w:i/>
              </w:rPr>
            </w:pPr>
            <w:r>
              <w:rPr>
                <w:bCs/>
                <w:i/>
              </w:rPr>
              <w:t>English</w:t>
            </w:r>
          </w:p>
        </w:tc>
      </w:tr>
      <w:tr w:rsidR="00752684" w:rsidRPr="00576514" w14:paraId="2E8FEB08" w14:textId="77777777" w:rsidTr="00752684">
        <w:tc>
          <w:tcPr>
            <w:tcW w:w="1913" w:type="dxa"/>
            <w:tcBorders>
              <w:top w:val="single" w:sz="4" w:space="0" w:color="auto"/>
              <w:left w:val="single" w:sz="4" w:space="0" w:color="auto"/>
              <w:bottom w:val="single" w:sz="4" w:space="0" w:color="auto"/>
              <w:right w:val="single" w:sz="4" w:space="0" w:color="auto"/>
            </w:tcBorders>
            <w:hideMark/>
          </w:tcPr>
          <w:p w14:paraId="0EA5EA39" w14:textId="77777777" w:rsidR="00752684" w:rsidRDefault="00752684">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0E174A74" w14:textId="77777777" w:rsidR="00752684" w:rsidRDefault="00752684">
            <w:pPr>
              <w:rPr>
                <w:i/>
                <w:lang w:val="en-US"/>
              </w:rPr>
            </w:pPr>
            <w:r>
              <w:rPr>
                <w:i/>
                <w:lang w:val="en-US"/>
              </w:rPr>
              <w:t>General knowledge about: institutions of the EU, marcoeconomics, finance</w:t>
            </w:r>
          </w:p>
        </w:tc>
      </w:tr>
      <w:tr w:rsidR="00752684" w:rsidRPr="00576514" w14:paraId="5909348D" w14:textId="77777777" w:rsidTr="00752684">
        <w:tc>
          <w:tcPr>
            <w:tcW w:w="1913" w:type="dxa"/>
            <w:tcBorders>
              <w:top w:val="single" w:sz="4" w:space="0" w:color="auto"/>
              <w:left w:val="single" w:sz="4" w:space="0" w:color="auto"/>
              <w:bottom w:val="single" w:sz="4" w:space="0" w:color="auto"/>
              <w:right w:val="single" w:sz="4" w:space="0" w:color="auto"/>
            </w:tcBorders>
            <w:hideMark/>
          </w:tcPr>
          <w:p w14:paraId="62384FCC" w14:textId="77777777" w:rsidR="00752684" w:rsidRDefault="00752684">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255A204D" w14:textId="77777777" w:rsidR="00752684" w:rsidRDefault="00752684" w:rsidP="00752684">
            <w:pPr>
              <w:numPr>
                <w:ilvl w:val="0"/>
                <w:numId w:val="28"/>
              </w:numPr>
              <w:rPr>
                <w:bCs/>
                <w:i/>
                <w:lang w:val="en-US"/>
              </w:rPr>
            </w:pPr>
            <w:r>
              <w:rPr>
                <w:bCs/>
                <w:i/>
                <w:lang w:val="en-US"/>
              </w:rPr>
              <w:t>Structure of financial markets</w:t>
            </w:r>
          </w:p>
          <w:p w14:paraId="0D95DFA0" w14:textId="77777777" w:rsidR="00752684" w:rsidRDefault="00752684" w:rsidP="00752684">
            <w:pPr>
              <w:numPr>
                <w:ilvl w:val="0"/>
                <w:numId w:val="28"/>
              </w:numPr>
              <w:rPr>
                <w:bCs/>
                <w:i/>
                <w:lang w:val="en-US"/>
              </w:rPr>
            </w:pPr>
            <w:r>
              <w:rPr>
                <w:bCs/>
                <w:i/>
                <w:lang w:val="en-US"/>
              </w:rPr>
              <w:t>Functioning of financial markets (practical approach)</w:t>
            </w:r>
          </w:p>
          <w:p w14:paraId="49B0B2B3" w14:textId="77777777" w:rsidR="00752684" w:rsidRDefault="00752684" w:rsidP="00752684">
            <w:pPr>
              <w:numPr>
                <w:ilvl w:val="0"/>
                <w:numId w:val="28"/>
              </w:numPr>
              <w:rPr>
                <w:bCs/>
                <w:i/>
                <w:lang w:val="en-US"/>
              </w:rPr>
            </w:pPr>
            <w:r>
              <w:rPr>
                <w:bCs/>
                <w:i/>
                <w:lang w:val="en-US"/>
              </w:rPr>
              <w:t>Financial system and real economy</w:t>
            </w:r>
          </w:p>
          <w:p w14:paraId="1AC45200" w14:textId="77777777" w:rsidR="00752684" w:rsidRDefault="00752684" w:rsidP="00752684">
            <w:pPr>
              <w:numPr>
                <w:ilvl w:val="0"/>
                <w:numId w:val="28"/>
              </w:numPr>
              <w:rPr>
                <w:bCs/>
                <w:i/>
                <w:lang w:val="en-US"/>
              </w:rPr>
            </w:pPr>
            <w:r>
              <w:rPr>
                <w:bCs/>
                <w:i/>
                <w:lang w:val="en-US"/>
              </w:rPr>
              <w:t>Problem of value on financial markets</w:t>
            </w:r>
          </w:p>
          <w:p w14:paraId="788A7CB9" w14:textId="77777777" w:rsidR="00752684" w:rsidRDefault="00752684" w:rsidP="00752684">
            <w:pPr>
              <w:numPr>
                <w:ilvl w:val="0"/>
                <w:numId w:val="28"/>
              </w:numPr>
              <w:rPr>
                <w:bCs/>
                <w:i/>
                <w:lang w:val="en-US"/>
              </w:rPr>
            </w:pPr>
            <w:r>
              <w:rPr>
                <w:bCs/>
                <w:i/>
                <w:lang w:val="en-US"/>
              </w:rPr>
              <w:t>Problem of liquidity on financial markets</w:t>
            </w:r>
          </w:p>
          <w:p w14:paraId="73DFC448" w14:textId="77777777" w:rsidR="00752684" w:rsidRDefault="00752684" w:rsidP="00752684">
            <w:pPr>
              <w:numPr>
                <w:ilvl w:val="0"/>
                <w:numId w:val="28"/>
              </w:numPr>
              <w:rPr>
                <w:bCs/>
                <w:i/>
                <w:lang w:val="en-US"/>
              </w:rPr>
            </w:pPr>
            <w:r>
              <w:rPr>
                <w:bCs/>
                <w:i/>
                <w:lang w:val="en-US"/>
              </w:rPr>
              <w:t>European financial centers</w:t>
            </w:r>
          </w:p>
          <w:p w14:paraId="6A7A00C1" w14:textId="77777777" w:rsidR="00752684" w:rsidRDefault="00752684" w:rsidP="00752684">
            <w:pPr>
              <w:numPr>
                <w:ilvl w:val="0"/>
                <w:numId w:val="28"/>
              </w:numPr>
              <w:rPr>
                <w:bCs/>
                <w:i/>
                <w:lang w:val="en-US"/>
              </w:rPr>
            </w:pPr>
            <w:r>
              <w:rPr>
                <w:bCs/>
                <w:i/>
                <w:lang w:val="en-US"/>
              </w:rPr>
              <w:t>Regulation of financial markets in the EU</w:t>
            </w:r>
          </w:p>
          <w:p w14:paraId="657BDD07" w14:textId="77777777" w:rsidR="00752684" w:rsidRDefault="00752684" w:rsidP="00752684">
            <w:pPr>
              <w:numPr>
                <w:ilvl w:val="0"/>
                <w:numId w:val="28"/>
              </w:numPr>
              <w:rPr>
                <w:bCs/>
                <w:i/>
                <w:lang w:val="en-US"/>
              </w:rPr>
            </w:pPr>
            <w:r>
              <w:rPr>
                <w:bCs/>
                <w:i/>
                <w:lang w:val="en-US"/>
              </w:rPr>
              <w:t>Effects of the global financial crisis in the EU</w:t>
            </w:r>
          </w:p>
          <w:p w14:paraId="5BDB4B7B" w14:textId="77777777" w:rsidR="00752684" w:rsidRDefault="00752684" w:rsidP="00752684">
            <w:pPr>
              <w:numPr>
                <w:ilvl w:val="0"/>
                <w:numId w:val="28"/>
              </w:numPr>
              <w:rPr>
                <w:bCs/>
                <w:i/>
                <w:lang w:val="en-US"/>
              </w:rPr>
            </w:pPr>
            <w:r>
              <w:rPr>
                <w:bCs/>
                <w:i/>
                <w:lang w:val="en-US"/>
              </w:rPr>
              <w:t>Financial transaction tax</w:t>
            </w:r>
          </w:p>
          <w:p w14:paraId="06EB83C8" w14:textId="77777777" w:rsidR="00752684" w:rsidRDefault="00752684">
            <w:pPr>
              <w:rPr>
                <w:bCs/>
                <w:i/>
                <w:lang w:val="en-US"/>
              </w:rPr>
            </w:pPr>
          </w:p>
          <w:p w14:paraId="142B37D2" w14:textId="77777777" w:rsidR="00752684" w:rsidRDefault="00752684">
            <w:pPr>
              <w:rPr>
                <w:bCs/>
                <w:i/>
                <w:lang w:val="en-US"/>
              </w:rPr>
            </w:pPr>
            <w:r>
              <w:rPr>
                <w:bCs/>
                <w:i/>
                <w:lang w:val="en-US"/>
              </w:rPr>
              <w:t>Teaching methods: multimedia presentations, discussion</w:t>
            </w:r>
          </w:p>
        </w:tc>
      </w:tr>
      <w:tr w:rsidR="00752684" w:rsidRPr="00576514" w14:paraId="3C09C2BD" w14:textId="77777777" w:rsidTr="00752684">
        <w:tc>
          <w:tcPr>
            <w:tcW w:w="1913" w:type="dxa"/>
            <w:tcBorders>
              <w:top w:val="single" w:sz="4" w:space="0" w:color="auto"/>
              <w:left w:val="single" w:sz="4" w:space="0" w:color="auto"/>
              <w:bottom w:val="single" w:sz="4" w:space="0" w:color="auto"/>
              <w:right w:val="single" w:sz="4" w:space="0" w:color="auto"/>
            </w:tcBorders>
            <w:hideMark/>
          </w:tcPr>
          <w:p w14:paraId="5131E714" w14:textId="77777777" w:rsidR="00752684" w:rsidRDefault="00752684">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027ACCA7" w14:textId="77777777" w:rsidR="00752684" w:rsidRDefault="00752684">
            <w:pPr>
              <w:rPr>
                <w:bCs/>
                <w:i/>
                <w:lang w:val="en-US"/>
              </w:rPr>
            </w:pPr>
            <w:r>
              <w:rPr>
                <w:bCs/>
                <w:i/>
                <w:lang w:val="en-US"/>
              </w:rPr>
              <w:t xml:space="preserve">Students will know structure of the financial markets in the EU, reasons of development of different markets (debt and equity markets). They will also know specialization of different financial centers in Europe. They will be also taught some theoretical issues concerning market stability, liquidity and process of financialisation. Acquired competences:  critical assessment of tendencies on financial markets, evaluating  best ways of investing on different European financial markets. </w:t>
            </w:r>
          </w:p>
        </w:tc>
      </w:tr>
      <w:tr w:rsidR="00752684" w:rsidRPr="00576514" w14:paraId="1B67A61B" w14:textId="77777777" w:rsidTr="00752684">
        <w:tc>
          <w:tcPr>
            <w:tcW w:w="1913" w:type="dxa"/>
            <w:tcBorders>
              <w:top w:val="single" w:sz="4" w:space="0" w:color="auto"/>
              <w:left w:val="single" w:sz="4" w:space="0" w:color="auto"/>
              <w:bottom w:val="single" w:sz="4" w:space="0" w:color="auto"/>
              <w:right w:val="single" w:sz="4" w:space="0" w:color="auto"/>
            </w:tcBorders>
            <w:hideMark/>
          </w:tcPr>
          <w:p w14:paraId="5D809C9C" w14:textId="77777777" w:rsidR="00752684" w:rsidRDefault="00752684">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2A04F63F" w14:textId="77777777" w:rsidR="00752684" w:rsidRDefault="00752684">
            <w:pPr>
              <w:rPr>
                <w:bCs/>
                <w:i/>
                <w:lang w:val="en-US"/>
              </w:rPr>
            </w:pPr>
            <w:r>
              <w:rPr>
                <w:bCs/>
                <w:i/>
                <w:lang w:val="en-US"/>
              </w:rPr>
              <w:t xml:space="preserve">Dr Iwo Augustyński, e-mail: </w:t>
            </w:r>
            <w:hyperlink r:id="rId27" w:history="1">
              <w:r>
                <w:rPr>
                  <w:rStyle w:val="Hipercze"/>
                  <w:bCs/>
                  <w:i/>
                  <w:lang w:val="en-US"/>
                </w:rPr>
                <w:t>iwo.augustynski@ue.wroc.pl</w:t>
              </w:r>
            </w:hyperlink>
            <w:r>
              <w:rPr>
                <w:bCs/>
                <w:i/>
                <w:lang w:val="en-US"/>
              </w:rPr>
              <w:t xml:space="preserve">; </w:t>
            </w:r>
          </w:p>
        </w:tc>
      </w:tr>
      <w:tr w:rsidR="00752684" w:rsidRPr="00576514" w14:paraId="6084B32A" w14:textId="77777777" w:rsidTr="007526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725C1DC4" w14:textId="77777777" w:rsidR="00752684" w:rsidRDefault="00752684">
            <w:pPr>
              <w:rPr>
                <w:b/>
                <w:bCs/>
                <w:i/>
              </w:rPr>
            </w:pPr>
            <w:r>
              <w:rPr>
                <w:b/>
                <w:bCs/>
                <w:i/>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52EEDEBD" w14:textId="77777777" w:rsidR="00752684" w:rsidRDefault="00752684" w:rsidP="00752684">
            <w:pPr>
              <w:numPr>
                <w:ilvl w:val="0"/>
                <w:numId w:val="29"/>
              </w:numPr>
              <w:rPr>
                <w:bCs/>
                <w:i/>
                <w:lang w:val="en-US"/>
              </w:rPr>
            </w:pPr>
            <w:r>
              <w:rPr>
                <w:bCs/>
                <w:i/>
                <w:lang w:val="en-US"/>
              </w:rPr>
              <w:t>J. Toporowski, “End of Finance: Capital Market Inflation, Financial Derivatives and Pension Fund Capitalism”, Routlegde, London and New York, 2000</w:t>
            </w:r>
          </w:p>
          <w:p w14:paraId="30E3E04A" w14:textId="77777777" w:rsidR="00752684" w:rsidRDefault="00752684" w:rsidP="00752684">
            <w:pPr>
              <w:numPr>
                <w:ilvl w:val="0"/>
                <w:numId w:val="29"/>
              </w:numPr>
              <w:rPr>
                <w:bCs/>
                <w:i/>
                <w:lang w:val="en-US"/>
              </w:rPr>
            </w:pPr>
            <w:r>
              <w:rPr>
                <w:bCs/>
                <w:i/>
                <w:lang w:val="en-US"/>
              </w:rPr>
              <w:t>J. Grahl, “Global Finance and Social Europe”, Edward Elgar Publishing Ltd (28 Dec 2010)</w:t>
            </w:r>
          </w:p>
          <w:p w14:paraId="31203261" w14:textId="77777777" w:rsidR="00752684" w:rsidRDefault="00752684" w:rsidP="00752684">
            <w:pPr>
              <w:numPr>
                <w:ilvl w:val="0"/>
                <w:numId w:val="29"/>
              </w:numPr>
              <w:rPr>
                <w:bCs/>
                <w:i/>
                <w:lang w:val="en-US"/>
              </w:rPr>
            </w:pPr>
            <w:r>
              <w:rPr>
                <w:bCs/>
                <w:i/>
                <w:lang w:val="en-US"/>
              </w:rPr>
              <w:t>A. Nesvetailova, “Financial Alchemy in Crisis: The Great Liquidity Illusion”, Pluto Press, 2010</w:t>
            </w:r>
          </w:p>
          <w:p w14:paraId="3B396F42" w14:textId="77777777" w:rsidR="00752684" w:rsidRDefault="00F52387" w:rsidP="00752684">
            <w:pPr>
              <w:numPr>
                <w:ilvl w:val="0"/>
                <w:numId w:val="29"/>
              </w:numPr>
              <w:rPr>
                <w:bCs/>
                <w:i/>
                <w:lang w:val="en-US"/>
              </w:rPr>
            </w:pPr>
            <w:hyperlink r:id="rId28" w:history="1">
              <w:r w:rsidR="00752684">
                <w:rPr>
                  <w:rStyle w:val="Hipercze"/>
                  <w:bCs/>
                  <w:i/>
                  <w:lang w:val="en-US"/>
                </w:rPr>
                <w:t>http://www.ecb.europa.eu/pub/fsr/html/index.en.html</w:t>
              </w:r>
            </w:hyperlink>
          </w:p>
          <w:p w14:paraId="256DFD69" w14:textId="77777777" w:rsidR="00752684" w:rsidRDefault="00752684">
            <w:pPr>
              <w:rPr>
                <w:bCs/>
                <w:i/>
                <w:lang w:val="en-US"/>
              </w:rPr>
            </w:pPr>
          </w:p>
          <w:p w14:paraId="079F7519" w14:textId="77777777" w:rsidR="00752684" w:rsidRDefault="00752684">
            <w:pPr>
              <w:rPr>
                <w:bCs/>
                <w:i/>
                <w:lang w:val="en-US"/>
              </w:rPr>
            </w:pPr>
            <w:r>
              <w:rPr>
                <w:bCs/>
                <w:i/>
                <w:lang w:val="en-US"/>
              </w:rPr>
              <w:t xml:space="preserve">Students should also monitor current issues in international business by </w:t>
            </w:r>
          </w:p>
          <w:p w14:paraId="0B5BEC4B" w14:textId="77777777" w:rsidR="00752684" w:rsidRDefault="00752684">
            <w:pPr>
              <w:rPr>
                <w:bCs/>
                <w:i/>
                <w:lang w:val="en-US"/>
              </w:rPr>
            </w:pPr>
            <w:r>
              <w:rPr>
                <w:bCs/>
                <w:i/>
                <w:lang w:val="en-US"/>
              </w:rPr>
              <w:t>reading The Financial Times and The Economist</w:t>
            </w:r>
          </w:p>
        </w:tc>
      </w:tr>
      <w:tr w:rsidR="00752684" w14:paraId="03D314A8" w14:textId="77777777" w:rsidTr="007526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5DDA3BC1" w14:textId="77777777" w:rsidR="00752684" w:rsidRDefault="00752684">
            <w:pPr>
              <w:rPr>
                <w:b/>
                <w:bCs/>
                <w:i/>
              </w:rPr>
            </w:pPr>
            <w:r>
              <w:rPr>
                <w:b/>
                <w:bCs/>
                <w:i/>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83351BA" w14:textId="77777777" w:rsidR="00752684" w:rsidRDefault="00752684">
            <w:pPr>
              <w:rPr>
                <w:bCs/>
                <w:i/>
              </w:rPr>
            </w:pPr>
            <w:r>
              <w:rPr>
                <w:bCs/>
                <w:i/>
              </w:rPr>
              <w:t>All students</w:t>
            </w:r>
          </w:p>
        </w:tc>
      </w:tr>
      <w:tr w:rsidR="00752684" w14:paraId="70053043" w14:textId="77777777" w:rsidTr="007526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53CC1A77" w14:textId="77777777" w:rsidR="00752684" w:rsidRDefault="00752684">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5820323A" w14:textId="77777777" w:rsidR="00752684" w:rsidRDefault="00752684">
            <w:pPr>
              <w:rPr>
                <w:bCs/>
                <w:i/>
              </w:rPr>
            </w:pPr>
          </w:p>
        </w:tc>
        <w:tc>
          <w:tcPr>
            <w:tcW w:w="6262" w:type="dxa"/>
            <w:tcBorders>
              <w:top w:val="single" w:sz="4" w:space="0" w:color="auto"/>
              <w:left w:val="nil"/>
              <w:bottom w:val="single" w:sz="4" w:space="0" w:color="auto"/>
              <w:right w:val="single" w:sz="4" w:space="0" w:color="auto"/>
            </w:tcBorders>
            <w:hideMark/>
          </w:tcPr>
          <w:p w14:paraId="6633C398" w14:textId="77777777" w:rsidR="00752684" w:rsidRDefault="00752684">
            <w:pPr>
              <w:rPr>
                <w:bCs/>
                <w:i/>
              </w:rPr>
            </w:pPr>
            <w:r>
              <w:rPr>
                <w:bCs/>
                <w:i/>
              </w:rPr>
              <w:t>tak - nazwa przedmiotu: Europejskie Rynki Finansowe</w:t>
            </w:r>
          </w:p>
          <w:p w14:paraId="6AE386F7" w14:textId="77777777" w:rsidR="00752684" w:rsidRDefault="00752684">
            <w:pPr>
              <w:rPr>
                <w:bCs/>
                <w:i/>
              </w:rPr>
            </w:pPr>
            <w:r>
              <w:rPr>
                <w:bCs/>
                <w:i/>
              </w:rPr>
              <w:t>wydział:NE</w:t>
            </w:r>
          </w:p>
          <w:p w14:paraId="35BDAF63" w14:textId="77777777" w:rsidR="00752684" w:rsidRDefault="00752684">
            <w:pPr>
              <w:rPr>
                <w:bCs/>
                <w:i/>
              </w:rPr>
            </w:pPr>
            <w:r>
              <w:rPr>
                <w:bCs/>
                <w:i/>
              </w:rPr>
              <w:t>kierunek:MSG</w:t>
            </w:r>
          </w:p>
          <w:p w14:paraId="48FE33F8" w14:textId="77777777" w:rsidR="00752684" w:rsidRDefault="00752684">
            <w:pPr>
              <w:rPr>
                <w:bCs/>
                <w:i/>
              </w:rPr>
            </w:pPr>
            <w:r>
              <w:rPr>
                <w:bCs/>
                <w:i/>
              </w:rPr>
              <w:t>specjalność:Rynki Europejskie</w:t>
            </w:r>
          </w:p>
          <w:p w14:paraId="5B1C841D" w14:textId="77777777" w:rsidR="00752684" w:rsidRDefault="00752684">
            <w:pPr>
              <w:rPr>
                <w:bCs/>
                <w:i/>
              </w:rPr>
            </w:pPr>
            <w:r>
              <w:rPr>
                <w:bCs/>
                <w:i/>
              </w:rPr>
              <w:t>rok:2 stopień II</w:t>
            </w:r>
          </w:p>
        </w:tc>
      </w:tr>
    </w:tbl>
    <w:p w14:paraId="1219717B" w14:textId="77777777" w:rsidR="004B7329" w:rsidRDefault="004B7329"/>
    <w:p w14:paraId="4EE2016A" w14:textId="77777777" w:rsidR="00752684" w:rsidRDefault="00752684"/>
    <w:p w14:paraId="4F5D0CD5" w14:textId="77777777" w:rsidR="006C27F3" w:rsidRDefault="006C2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037"/>
        <w:gridCol w:w="6262"/>
      </w:tblGrid>
      <w:tr w:rsidR="006826E4" w:rsidRPr="006826E4" w14:paraId="085EF07B" w14:textId="77777777" w:rsidTr="004C50D8">
        <w:tc>
          <w:tcPr>
            <w:tcW w:w="1913" w:type="dxa"/>
          </w:tcPr>
          <w:p w14:paraId="3FC2329A" w14:textId="77777777" w:rsidR="006826E4" w:rsidRPr="006826E4" w:rsidRDefault="006826E4" w:rsidP="006826E4">
            <w:pPr>
              <w:rPr>
                <w:b/>
                <w:bCs/>
                <w:i/>
              </w:rPr>
            </w:pPr>
            <w:r w:rsidRPr="006826E4">
              <w:rPr>
                <w:b/>
                <w:bCs/>
                <w:i/>
              </w:rPr>
              <w:t>Title:</w:t>
            </w:r>
          </w:p>
        </w:tc>
        <w:tc>
          <w:tcPr>
            <w:tcW w:w="7299" w:type="dxa"/>
            <w:gridSpan w:val="2"/>
          </w:tcPr>
          <w:p w14:paraId="181C1504" w14:textId="77777777" w:rsidR="006826E4" w:rsidRPr="006826E4" w:rsidRDefault="006826E4" w:rsidP="006826E4">
            <w:pPr>
              <w:rPr>
                <w:bCs/>
                <w:i/>
              </w:rPr>
            </w:pPr>
            <w:r w:rsidRPr="006826E4">
              <w:rPr>
                <w:bCs/>
                <w:i/>
              </w:rPr>
              <w:t>Corporate Sustainability</w:t>
            </w:r>
          </w:p>
        </w:tc>
      </w:tr>
      <w:tr w:rsidR="006826E4" w:rsidRPr="006826E4" w14:paraId="5D367824" w14:textId="77777777" w:rsidTr="004C50D8">
        <w:tc>
          <w:tcPr>
            <w:tcW w:w="1913" w:type="dxa"/>
          </w:tcPr>
          <w:p w14:paraId="3D3C50BC" w14:textId="77777777" w:rsidR="006826E4" w:rsidRPr="006826E4" w:rsidRDefault="006826E4" w:rsidP="006826E4">
            <w:pPr>
              <w:rPr>
                <w:b/>
                <w:bCs/>
                <w:i/>
              </w:rPr>
            </w:pPr>
            <w:r w:rsidRPr="006826E4">
              <w:rPr>
                <w:b/>
                <w:bCs/>
                <w:i/>
              </w:rPr>
              <w:t xml:space="preserve">Lecture hours: </w:t>
            </w:r>
          </w:p>
        </w:tc>
        <w:tc>
          <w:tcPr>
            <w:tcW w:w="7299" w:type="dxa"/>
            <w:gridSpan w:val="2"/>
          </w:tcPr>
          <w:p w14:paraId="4DF22306" w14:textId="77777777" w:rsidR="006826E4" w:rsidRPr="006826E4" w:rsidRDefault="006826E4" w:rsidP="006826E4">
            <w:pPr>
              <w:rPr>
                <w:bCs/>
                <w:i/>
              </w:rPr>
            </w:pPr>
            <w:r w:rsidRPr="006826E4">
              <w:rPr>
                <w:bCs/>
                <w:i/>
              </w:rPr>
              <w:t>10 h lecture + 15 h workshop</w:t>
            </w:r>
          </w:p>
        </w:tc>
      </w:tr>
      <w:tr w:rsidR="006826E4" w:rsidRPr="006826E4" w14:paraId="3BD129BD" w14:textId="77777777" w:rsidTr="004C50D8">
        <w:tc>
          <w:tcPr>
            <w:tcW w:w="1913" w:type="dxa"/>
          </w:tcPr>
          <w:p w14:paraId="0DABEA8D" w14:textId="77777777" w:rsidR="006826E4" w:rsidRPr="006826E4" w:rsidRDefault="006826E4" w:rsidP="006826E4">
            <w:pPr>
              <w:rPr>
                <w:b/>
                <w:bCs/>
                <w:i/>
                <w:lang w:val="en-US"/>
              </w:rPr>
            </w:pPr>
            <w:r w:rsidRPr="006826E4">
              <w:rPr>
                <w:b/>
                <w:bCs/>
                <w:i/>
                <w:lang w:val="en-US"/>
              </w:rPr>
              <w:t>Study period:</w:t>
            </w:r>
          </w:p>
        </w:tc>
        <w:tc>
          <w:tcPr>
            <w:tcW w:w="7299" w:type="dxa"/>
            <w:gridSpan w:val="2"/>
          </w:tcPr>
          <w:p w14:paraId="1751E52A" w14:textId="77777777" w:rsidR="006826E4" w:rsidRPr="006826E4" w:rsidRDefault="006826E4" w:rsidP="006826E4">
            <w:pPr>
              <w:rPr>
                <w:bCs/>
                <w:i/>
              </w:rPr>
            </w:pPr>
            <w:r w:rsidRPr="006826E4">
              <w:rPr>
                <w:bCs/>
                <w:i/>
              </w:rPr>
              <w:t>Spring</w:t>
            </w:r>
          </w:p>
        </w:tc>
      </w:tr>
      <w:tr w:rsidR="006826E4" w:rsidRPr="006826E4" w14:paraId="0EA8FA0E" w14:textId="77777777" w:rsidTr="004C50D8">
        <w:tc>
          <w:tcPr>
            <w:tcW w:w="1913" w:type="dxa"/>
          </w:tcPr>
          <w:p w14:paraId="623B1B50" w14:textId="77777777" w:rsidR="006826E4" w:rsidRPr="006826E4" w:rsidRDefault="006826E4" w:rsidP="006826E4">
            <w:pPr>
              <w:rPr>
                <w:b/>
                <w:bCs/>
                <w:i/>
              </w:rPr>
            </w:pPr>
            <w:r w:rsidRPr="006826E4">
              <w:rPr>
                <w:b/>
                <w:bCs/>
                <w:i/>
              </w:rPr>
              <w:t>Level:</w:t>
            </w:r>
          </w:p>
        </w:tc>
        <w:tc>
          <w:tcPr>
            <w:tcW w:w="7299" w:type="dxa"/>
            <w:gridSpan w:val="2"/>
          </w:tcPr>
          <w:p w14:paraId="1093BC3C" w14:textId="77777777" w:rsidR="006826E4" w:rsidRPr="006826E4" w:rsidRDefault="006826E4" w:rsidP="006826E4">
            <w:pPr>
              <w:rPr>
                <w:i/>
              </w:rPr>
            </w:pPr>
            <w:r w:rsidRPr="006826E4">
              <w:rPr>
                <w:i/>
              </w:rPr>
              <w:t xml:space="preserve">Intermediate </w:t>
            </w:r>
          </w:p>
        </w:tc>
      </w:tr>
      <w:tr w:rsidR="006826E4" w:rsidRPr="006826E4" w14:paraId="20396540" w14:textId="77777777" w:rsidTr="004C50D8">
        <w:tc>
          <w:tcPr>
            <w:tcW w:w="1913" w:type="dxa"/>
          </w:tcPr>
          <w:p w14:paraId="038D9DAB" w14:textId="77777777" w:rsidR="006826E4" w:rsidRPr="006826E4" w:rsidRDefault="006826E4" w:rsidP="006826E4">
            <w:pPr>
              <w:rPr>
                <w:b/>
                <w:bCs/>
                <w:i/>
              </w:rPr>
            </w:pPr>
            <w:r w:rsidRPr="006826E4">
              <w:rPr>
                <w:b/>
                <w:bCs/>
                <w:i/>
              </w:rPr>
              <w:t>Location:</w:t>
            </w:r>
          </w:p>
        </w:tc>
        <w:tc>
          <w:tcPr>
            <w:tcW w:w="7299" w:type="dxa"/>
            <w:gridSpan w:val="2"/>
          </w:tcPr>
          <w:p w14:paraId="6AE64D89" w14:textId="77777777" w:rsidR="006826E4" w:rsidRPr="006826E4" w:rsidRDefault="006826E4" w:rsidP="006826E4">
            <w:pPr>
              <w:rPr>
                <w:bCs/>
                <w:i/>
              </w:rPr>
            </w:pPr>
            <w:r w:rsidRPr="006826E4">
              <w:rPr>
                <w:bCs/>
                <w:i/>
              </w:rPr>
              <w:t>Wrocław</w:t>
            </w:r>
          </w:p>
        </w:tc>
      </w:tr>
      <w:tr w:rsidR="006826E4" w:rsidRPr="006826E4" w14:paraId="749FD2A8" w14:textId="77777777" w:rsidTr="004C50D8">
        <w:tc>
          <w:tcPr>
            <w:tcW w:w="1913" w:type="dxa"/>
          </w:tcPr>
          <w:p w14:paraId="54EE120E" w14:textId="77777777" w:rsidR="006826E4" w:rsidRPr="006826E4" w:rsidRDefault="006826E4" w:rsidP="006826E4">
            <w:pPr>
              <w:rPr>
                <w:b/>
                <w:bCs/>
                <w:i/>
              </w:rPr>
            </w:pPr>
            <w:r w:rsidRPr="006826E4">
              <w:rPr>
                <w:b/>
                <w:bCs/>
                <w:i/>
              </w:rPr>
              <w:t>Examination:</w:t>
            </w:r>
          </w:p>
        </w:tc>
        <w:tc>
          <w:tcPr>
            <w:tcW w:w="7299" w:type="dxa"/>
            <w:gridSpan w:val="2"/>
          </w:tcPr>
          <w:p w14:paraId="4C3779B4" w14:textId="77777777" w:rsidR="006826E4" w:rsidRPr="006826E4" w:rsidRDefault="006826E4" w:rsidP="006826E4">
            <w:pPr>
              <w:rPr>
                <w:i/>
              </w:rPr>
            </w:pPr>
            <w:r w:rsidRPr="006826E4">
              <w:rPr>
                <w:i/>
              </w:rPr>
              <w:t xml:space="preserve">50% case study </w:t>
            </w:r>
          </w:p>
          <w:p w14:paraId="0744C756" w14:textId="77777777" w:rsidR="006826E4" w:rsidRPr="006826E4" w:rsidRDefault="006826E4" w:rsidP="006826E4">
            <w:pPr>
              <w:rPr>
                <w:i/>
              </w:rPr>
            </w:pPr>
            <w:r w:rsidRPr="006826E4">
              <w:rPr>
                <w:i/>
              </w:rPr>
              <w:t>50% essey</w:t>
            </w:r>
          </w:p>
        </w:tc>
      </w:tr>
      <w:tr w:rsidR="006826E4" w:rsidRPr="006826E4" w14:paraId="19644B50" w14:textId="77777777" w:rsidTr="004C50D8">
        <w:tc>
          <w:tcPr>
            <w:tcW w:w="1913" w:type="dxa"/>
          </w:tcPr>
          <w:p w14:paraId="32615B83" w14:textId="77777777" w:rsidR="006826E4" w:rsidRPr="006826E4" w:rsidRDefault="006826E4" w:rsidP="006826E4">
            <w:pPr>
              <w:rPr>
                <w:b/>
                <w:bCs/>
                <w:i/>
              </w:rPr>
            </w:pPr>
            <w:r w:rsidRPr="006826E4">
              <w:rPr>
                <w:b/>
                <w:bCs/>
                <w:i/>
              </w:rPr>
              <w:t>Language:</w:t>
            </w:r>
          </w:p>
        </w:tc>
        <w:tc>
          <w:tcPr>
            <w:tcW w:w="7299" w:type="dxa"/>
            <w:gridSpan w:val="2"/>
          </w:tcPr>
          <w:p w14:paraId="5C007A65" w14:textId="77777777" w:rsidR="006826E4" w:rsidRPr="006826E4" w:rsidRDefault="006826E4" w:rsidP="006826E4">
            <w:pPr>
              <w:rPr>
                <w:bCs/>
                <w:i/>
              </w:rPr>
            </w:pPr>
            <w:r w:rsidRPr="006826E4">
              <w:rPr>
                <w:bCs/>
                <w:i/>
              </w:rPr>
              <w:t>English</w:t>
            </w:r>
          </w:p>
        </w:tc>
      </w:tr>
      <w:tr w:rsidR="006826E4" w:rsidRPr="00576514" w14:paraId="3EC38B8A" w14:textId="77777777" w:rsidTr="004C50D8">
        <w:tc>
          <w:tcPr>
            <w:tcW w:w="1913" w:type="dxa"/>
          </w:tcPr>
          <w:p w14:paraId="37A9EEA4" w14:textId="77777777" w:rsidR="006826E4" w:rsidRPr="006826E4" w:rsidRDefault="006826E4" w:rsidP="006826E4">
            <w:pPr>
              <w:rPr>
                <w:b/>
                <w:bCs/>
                <w:i/>
              </w:rPr>
            </w:pPr>
            <w:r w:rsidRPr="006826E4">
              <w:rPr>
                <w:b/>
                <w:bCs/>
                <w:i/>
              </w:rPr>
              <w:t>Prerequisites:</w:t>
            </w:r>
          </w:p>
        </w:tc>
        <w:tc>
          <w:tcPr>
            <w:tcW w:w="7299" w:type="dxa"/>
            <w:gridSpan w:val="2"/>
          </w:tcPr>
          <w:p w14:paraId="0D34D45C" w14:textId="77777777" w:rsidR="006826E4" w:rsidRPr="006826E4" w:rsidRDefault="006826E4" w:rsidP="006826E4">
            <w:pPr>
              <w:rPr>
                <w:i/>
                <w:lang w:val="en-US"/>
              </w:rPr>
            </w:pPr>
            <w:r w:rsidRPr="006826E4">
              <w:rPr>
                <w:i/>
                <w:lang w:val="en-US"/>
              </w:rPr>
              <w:t>Economics, basic Strategic Analysis and Finance</w:t>
            </w:r>
          </w:p>
        </w:tc>
      </w:tr>
      <w:tr w:rsidR="006826E4" w:rsidRPr="00576514" w14:paraId="50D8AECB" w14:textId="77777777" w:rsidTr="004C50D8">
        <w:tc>
          <w:tcPr>
            <w:tcW w:w="1913" w:type="dxa"/>
          </w:tcPr>
          <w:p w14:paraId="6ECCF6DC" w14:textId="77777777" w:rsidR="006826E4" w:rsidRPr="006826E4" w:rsidRDefault="006826E4" w:rsidP="006826E4">
            <w:pPr>
              <w:rPr>
                <w:b/>
                <w:bCs/>
                <w:i/>
                <w:lang w:val="en-US"/>
              </w:rPr>
            </w:pPr>
            <w:r w:rsidRPr="006826E4">
              <w:rPr>
                <w:b/>
                <w:bCs/>
                <w:i/>
                <w:lang w:val="en-US"/>
              </w:rPr>
              <w:t>Course content:</w:t>
            </w:r>
          </w:p>
        </w:tc>
        <w:tc>
          <w:tcPr>
            <w:tcW w:w="7299" w:type="dxa"/>
            <w:gridSpan w:val="2"/>
          </w:tcPr>
          <w:p w14:paraId="48274BEF" w14:textId="77777777" w:rsidR="006826E4" w:rsidRPr="006826E4" w:rsidRDefault="006826E4" w:rsidP="006826E4">
            <w:pPr>
              <w:rPr>
                <w:rFonts w:cs="Calibri"/>
                <w:bCs/>
                <w:lang w:val="en-US"/>
              </w:rPr>
            </w:pPr>
            <w:r w:rsidRPr="006826E4">
              <w:rPr>
                <w:rFonts w:cs="Calibri"/>
                <w:bCs/>
                <w:lang w:val="en-US"/>
              </w:rPr>
              <w:t xml:space="preserve">Corporate Social Responsibility, Sustainability and Socially Responsible Investing is gaining increased attention at the level of corporations , small and medium companies, governments, financial institutions and finally the investors, within last ten years. It isn’t perceived as transient fashion or activities undertaken by companies to improve their image, any more. It is rather treated as indispensable part of corporate strategy that should increase effectiveness of business operations and have positive impact on company’s valuation. </w:t>
            </w:r>
          </w:p>
          <w:p w14:paraId="2698ECF6" w14:textId="77777777" w:rsidR="006826E4" w:rsidRPr="006826E4" w:rsidRDefault="006826E4" w:rsidP="006826E4">
            <w:pPr>
              <w:rPr>
                <w:rFonts w:cs="Calibri"/>
                <w:bCs/>
                <w:lang w:val="en-US"/>
              </w:rPr>
            </w:pPr>
            <w:r w:rsidRPr="006826E4">
              <w:rPr>
                <w:rFonts w:cs="Calibri"/>
                <w:bCs/>
                <w:lang w:val="en-US"/>
              </w:rPr>
              <w:t>Therefore the concept is operationalized into rules, regulations, best practices, disclosing policies, measuring the effects by selected ratios and finally monitoring.</w:t>
            </w:r>
          </w:p>
          <w:p w14:paraId="53C76ABD" w14:textId="77777777" w:rsidR="006826E4" w:rsidRPr="006826E4" w:rsidRDefault="006826E4" w:rsidP="006826E4">
            <w:pPr>
              <w:rPr>
                <w:rFonts w:cs="Calibri"/>
                <w:bCs/>
                <w:lang w:val="en-US"/>
              </w:rPr>
            </w:pPr>
            <w:r w:rsidRPr="006826E4">
              <w:rPr>
                <w:rFonts w:cs="Calibri"/>
                <w:bCs/>
                <w:lang w:val="en-US"/>
              </w:rPr>
              <w:t xml:space="preserve">This course is, therefore, intended to expose students to the concepts, techniques and instruments of Corporate Social Responsibility. Its objectives are threefold, namely: </w:t>
            </w:r>
          </w:p>
          <w:p w14:paraId="2456B88B" w14:textId="77777777" w:rsidR="006826E4" w:rsidRPr="006826E4" w:rsidRDefault="006826E4" w:rsidP="006826E4">
            <w:pPr>
              <w:rPr>
                <w:rFonts w:cs="Calibri"/>
                <w:bCs/>
                <w:lang w:val="en-US"/>
              </w:rPr>
            </w:pPr>
            <w:r w:rsidRPr="006826E4">
              <w:rPr>
                <w:rFonts w:cs="Calibri"/>
                <w:bCs/>
                <w:lang w:val="en-US"/>
              </w:rPr>
              <w:t>1) to understand the Corporate Sustainability and its accompanying concepts,</w:t>
            </w:r>
          </w:p>
          <w:p w14:paraId="2DF264D8" w14:textId="77777777" w:rsidR="006826E4" w:rsidRPr="006826E4" w:rsidRDefault="006826E4" w:rsidP="006826E4">
            <w:pPr>
              <w:rPr>
                <w:rFonts w:cs="Calibri"/>
                <w:bCs/>
                <w:lang w:val="en-US"/>
              </w:rPr>
            </w:pPr>
            <w:r w:rsidRPr="006826E4">
              <w:rPr>
                <w:rFonts w:cs="Calibri"/>
                <w:bCs/>
                <w:lang w:val="en-US"/>
              </w:rPr>
              <w:t>2) to apprehend the influences of Sustainability on major sectors of economy and business operations,</w:t>
            </w:r>
          </w:p>
          <w:p w14:paraId="47137CB9" w14:textId="77777777" w:rsidR="006826E4" w:rsidRPr="006826E4" w:rsidRDefault="006826E4" w:rsidP="006826E4">
            <w:pPr>
              <w:rPr>
                <w:rFonts w:cs="Calibri"/>
                <w:bCs/>
                <w:lang w:val="en-US"/>
              </w:rPr>
            </w:pPr>
            <w:r w:rsidRPr="006826E4">
              <w:rPr>
                <w:rFonts w:cs="Calibri"/>
                <w:bCs/>
                <w:lang w:val="en-US"/>
              </w:rPr>
              <w:t>3) to master the basic techniques of strategic problems analysis in the scope of CS.</w:t>
            </w:r>
          </w:p>
          <w:p w14:paraId="51A49F45" w14:textId="77777777" w:rsidR="006826E4" w:rsidRPr="006826E4" w:rsidRDefault="006826E4" w:rsidP="006826E4">
            <w:pPr>
              <w:rPr>
                <w:rFonts w:cs="Calibri"/>
                <w:bCs/>
                <w:sz w:val="8"/>
                <w:szCs w:val="8"/>
                <w:lang w:val="en-US"/>
              </w:rPr>
            </w:pPr>
          </w:p>
          <w:p w14:paraId="337F00A5" w14:textId="77777777" w:rsidR="006826E4" w:rsidRPr="006826E4" w:rsidRDefault="006826E4" w:rsidP="006826E4">
            <w:pPr>
              <w:numPr>
                <w:ilvl w:val="0"/>
                <w:numId w:val="33"/>
              </w:numPr>
              <w:ind w:left="0" w:firstLine="284"/>
              <w:rPr>
                <w:rFonts w:cs="Calibri"/>
                <w:bCs/>
                <w:i/>
                <w:u w:val="single"/>
                <w:lang w:val="en-US"/>
              </w:rPr>
            </w:pPr>
            <w:r w:rsidRPr="006826E4">
              <w:rPr>
                <w:rFonts w:cs="Calibri"/>
                <w:bCs/>
                <w:i/>
                <w:u w:val="single"/>
                <w:lang w:val="en-US"/>
              </w:rPr>
              <w:t xml:space="preserve">Corporate Sustainability – concept and implementation at strategic level in companies.  </w:t>
            </w:r>
          </w:p>
          <w:p w14:paraId="2A4886F8" w14:textId="77777777" w:rsidR="006826E4" w:rsidRPr="006826E4" w:rsidRDefault="006826E4" w:rsidP="006826E4">
            <w:pPr>
              <w:ind w:firstLine="284"/>
              <w:rPr>
                <w:rFonts w:cs="Calibri"/>
                <w:bCs/>
                <w:lang w:val="en-US"/>
              </w:rPr>
            </w:pPr>
            <w:r w:rsidRPr="006826E4">
              <w:rPr>
                <w:rFonts w:cs="Calibri"/>
                <w:bCs/>
                <w:lang w:val="en-US"/>
              </w:rPr>
              <w:t>Definition. Framework. Participants of the process. Implementation.</w:t>
            </w:r>
          </w:p>
          <w:p w14:paraId="3B6EA772" w14:textId="77777777" w:rsidR="006826E4" w:rsidRPr="006826E4" w:rsidRDefault="006826E4" w:rsidP="006826E4">
            <w:pPr>
              <w:numPr>
                <w:ilvl w:val="0"/>
                <w:numId w:val="33"/>
              </w:numPr>
              <w:ind w:left="0" w:firstLine="284"/>
              <w:rPr>
                <w:rFonts w:cs="Calibri"/>
                <w:bCs/>
                <w:lang w:val="en-US"/>
              </w:rPr>
            </w:pPr>
            <w:r w:rsidRPr="006826E4">
              <w:rPr>
                <w:rFonts w:cs="Calibri"/>
                <w:bCs/>
                <w:i/>
                <w:u w:val="single"/>
                <w:lang w:val="en-US"/>
              </w:rPr>
              <w:t>How CS can be measured.</w:t>
            </w:r>
            <w:r w:rsidRPr="006826E4">
              <w:rPr>
                <w:rFonts w:cs="Calibri"/>
                <w:bCs/>
                <w:lang w:val="en-US"/>
              </w:rPr>
              <w:t xml:space="preserve"> </w:t>
            </w:r>
            <w:r w:rsidRPr="006826E4">
              <w:rPr>
                <w:rFonts w:cs="Calibri"/>
                <w:bCs/>
                <w:i/>
                <w:u w:val="single"/>
                <w:lang w:val="en-US"/>
              </w:rPr>
              <w:t>Sustainable Reporting.</w:t>
            </w:r>
          </w:p>
          <w:p w14:paraId="1F1A819B" w14:textId="77777777" w:rsidR="006826E4" w:rsidRPr="006826E4" w:rsidRDefault="006826E4" w:rsidP="006826E4">
            <w:pPr>
              <w:ind w:firstLine="284"/>
              <w:rPr>
                <w:rFonts w:cs="Calibri"/>
                <w:bCs/>
                <w:lang w:val="en-US"/>
              </w:rPr>
            </w:pPr>
            <w:r w:rsidRPr="006826E4">
              <w:rPr>
                <w:rFonts w:cs="Calibri"/>
                <w:bCs/>
                <w:lang w:val="en-US"/>
              </w:rPr>
              <w:t>Global Reporting Initiative. Is it effective to disclose CS information?</w:t>
            </w:r>
          </w:p>
          <w:p w14:paraId="56EACBD5" w14:textId="77777777" w:rsidR="006826E4" w:rsidRPr="006826E4" w:rsidRDefault="006826E4" w:rsidP="006826E4">
            <w:pPr>
              <w:ind w:firstLine="284"/>
              <w:rPr>
                <w:rFonts w:cs="Calibri"/>
                <w:bCs/>
                <w:lang w:val="en-US"/>
              </w:rPr>
            </w:pPr>
            <w:r w:rsidRPr="006826E4">
              <w:rPr>
                <w:rFonts w:cs="Calibri"/>
                <w:bCs/>
                <w:lang w:val="en-US"/>
              </w:rPr>
              <w:t xml:space="preserve">How companies are implementing the idea of CS reporting. What is the scope of reporting and how particular fields of activities are evaluated. </w:t>
            </w:r>
          </w:p>
          <w:p w14:paraId="089A90E2" w14:textId="77777777" w:rsidR="006826E4" w:rsidRPr="006826E4" w:rsidRDefault="006826E4" w:rsidP="006826E4">
            <w:pPr>
              <w:ind w:firstLine="284"/>
              <w:rPr>
                <w:rFonts w:cs="Calibri"/>
                <w:bCs/>
                <w:lang w:val="en-US"/>
              </w:rPr>
            </w:pPr>
            <w:r w:rsidRPr="006826E4">
              <w:rPr>
                <w:rFonts w:cs="Calibri"/>
                <w:bCs/>
                <w:lang w:val="en-US"/>
              </w:rPr>
              <w:t>III.</w:t>
            </w:r>
            <w:r w:rsidRPr="006826E4">
              <w:rPr>
                <w:rFonts w:cs="Calibri"/>
                <w:bCs/>
                <w:lang w:val="en-US"/>
              </w:rPr>
              <w:tab/>
            </w:r>
            <w:r w:rsidRPr="006826E4">
              <w:rPr>
                <w:rFonts w:cs="Calibri"/>
                <w:bCs/>
                <w:i/>
                <w:u w:val="single"/>
                <w:lang w:val="en-US"/>
              </w:rPr>
              <w:t xml:space="preserve">Sustainable scorings, equity indices, rankings and ratings. </w:t>
            </w:r>
          </w:p>
          <w:p w14:paraId="2CB4F429" w14:textId="77777777" w:rsidR="006826E4" w:rsidRPr="006826E4" w:rsidRDefault="006826E4" w:rsidP="006826E4">
            <w:pPr>
              <w:ind w:firstLine="284"/>
              <w:rPr>
                <w:rFonts w:cs="Calibri"/>
                <w:bCs/>
                <w:lang w:val="en-US"/>
              </w:rPr>
            </w:pPr>
            <w:r w:rsidRPr="006826E4">
              <w:rPr>
                <w:rFonts w:cs="Calibri"/>
                <w:bCs/>
                <w:lang w:val="en-US"/>
              </w:rPr>
              <w:t xml:space="preserve">The Role of International and National CS, ESG scoring and ratings. </w:t>
            </w:r>
          </w:p>
          <w:p w14:paraId="35079C5E" w14:textId="77777777" w:rsidR="006826E4" w:rsidRPr="006826E4" w:rsidRDefault="006826E4" w:rsidP="006826E4">
            <w:pPr>
              <w:ind w:firstLine="284"/>
              <w:rPr>
                <w:rFonts w:cs="Calibri"/>
                <w:bCs/>
                <w:lang w:val="en-US"/>
              </w:rPr>
            </w:pPr>
            <w:r w:rsidRPr="006826E4">
              <w:rPr>
                <w:rFonts w:cs="Calibri"/>
                <w:bCs/>
                <w:lang w:val="en-US"/>
              </w:rPr>
              <w:t xml:space="preserve">Weighting, ratios, transparency and disclosure scores.  </w:t>
            </w:r>
          </w:p>
          <w:p w14:paraId="000682F7" w14:textId="77777777" w:rsidR="006826E4" w:rsidRPr="006826E4" w:rsidRDefault="006826E4" w:rsidP="006826E4">
            <w:pPr>
              <w:ind w:firstLine="284"/>
              <w:rPr>
                <w:rFonts w:cs="Calibri"/>
                <w:bCs/>
                <w:i/>
                <w:lang w:val="en-US"/>
              </w:rPr>
            </w:pPr>
            <w:r w:rsidRPr="006826E4">
              <w:rPr>
                <w:rFonts w:cs="Calibri"/>
                <w:bCs/>
                <w:i/>
                <w:lang w:val="en-US"/>
              </w:rPr>
              <w:t xml:space="preserve">The case: ASSET4 – Thomson Reuters Datastream Sustainability </w:t>
            </w:r>
            <w:r w:rsidRPr="006826E4">
              <w:rPr>
                <w:rFonts w:cs="Calibri"/>
                <w:bCs/>
                <w:i/>
                <w:lang w:val="en-US"/>
              </w:rPr>
              <w:lastRenderedPageBreak/>
              <w:t>Scoring.</w:t>
            </w:r>
          </w:p>
          <w:p w14:paraId="14DAF5C8" w14:textId="77777777" w:rsidR="006826E4" w:rsidRPr="006826E4" w:rsidRDefault="006826E4" w:rsidP="006826E4">
            <w:pPr>
              <w:ind w:firstLine="284"/>
              <w:rPr>
                <w:rFonts w:cs="Calibri"/>
                <w:bCs/>
                <w:i/>
                <w:u w:val="single"/>
                <w:lang w:val="en-US"/>
              </w:rPr>
            </w:pPr>
            <w:r w:rsidRPr="006826E4">
              <w:rPr>
                <w:rFonts w:cs="Calibri"/>
                <w:bCs/>
                <w:i/>
                <w:u w:val="single"/>
                <w:lang w:val="en-US"/>
              </w:rPr>
              <w:t>IV. Team work on chosen companies from ASSET4 universe – presentation of the project.</w:t>
            </w:r>
          </w:p>
          <w:p w14:paraId="2F13A80A" w14:textId="77777777" w:rsidR="006826E4" w:rsidRPr="006826E4" w:rsidRDefault="006826E4" w:rsidP="006826E4">
            <w:pPr>
              <w:ind w:firstLine="284"/>
              <w:rPr>
                <w:rFonts w:ascii="Arial" w:hAnsi="Arial" w:cs="Arial"/>
                <w:color w:val="222222"/>
                <w:sz w:val="20"/>
                <w:szCs w:val="20"/>
                <w:shd w:val="clear" w:color="auto" w:fill="FFFFFF"/>
                <w:lang w:val="en-US"/>
              </w:rPr>
            </w:pPr>
            <w:r w:rsidRPr="006826E4">
              <w:rPr>
                <w:rFonts w:cs="Calibri"/>
                <w:bCs/>
                <w:lang w:val="en-US"/>
              </w:rPr>
              <w:t>V.</w:t>
            </w:r>
            <w:r w:rsidRPr="006826E4">
              <w:rPr>
                <w:rFonts w:cs="Calibri"/>
                <w:bCs/>
                <w:lang w:val="en-US"/>
              </w:rPr>
              <w:tab/>
            </w:r>
            <w:r w:rsidRPr="006826E4">
              <w:rPr>
                <w:rFonts w:cs="Calibri"/>
                <w:bCs/>
                <w:i/>
                <w:u w:val="single"/>
                <w:lang w:val="en-US"/>
              </w:rPr>
              <w:t>Socially Responsible Investing – as the criterion for investment portfolio choice.</w:t>
            </w:r>
          </w:p>
          <w:p w14:paraId="2022597A" w14:textId="77777777" w:rsidR="006826E4" w:rsidRPr="006826E4" w:rsidRDefault="006826E4" w:rsidP="006826E4">
            <w:pPr>
              <w:ind w:firstLine="284"/>
              <w:rPr>
                <w:rFonts w:cs="Calibri"/>
                <w:bCs/>
                <w:lang w:val="en-US"/>
              </w:rPr>
            </w:pPr>
            <w:r w:rsidRPr="006826E4">
              <w:rPr>
                <w:rFonts w:cs="Calibri"/>
                <w:bCs/>
                <w:lang w:val="en-US"/>
              </w:rPr>
              <w:t xml:space="preserve">SRI investment funds, AUM, Sustainable equity indices. How sustainable equity indices are constructed and what are the general criteria for stock inclusion/exclusion. </w:t>
            </w:r>
          </w:p>
          <w:p w14:paraId="60CF566A" w14:textId="77777777" w:rsidR="006826E4" w:rsidRPr="006826E4" w:rsidRDefault="006826E4" w:rsidP="006826E4">
            <w:pPr>
              <w:ind w:firstLine="284"/>
              <w:rPr>
                <w:rFonts w:ascii="Arial" w:hAnsi="Arial" w:cs="Arial"/>
                <w:color w:val="222222"/>
                <w:sz w:val="20"/>
                <w:szCs w:val="20"/>
                <w:shd w:val="clear" w:color="auto" w:fill="FFFFFF"/>
                <w:lang w:val="en-US"/>
              </w:rPr>
            </w:pPr>
            <w:r w:rsidRPr="006826E4">
              <w:rPr>
                <w:rFonts w:cs="Calibri"/>
                <w:bCs/>
                <w:i/>
                <w:lang w:val="en-US"/>
              </w:rPr>
              <w:t xml:space="preserve">The case: Polish RESPECT index, examples of indices from countries of the course participants. </w:t>
            </w:r>
          </w:p>
          <w:p w14:paraId="0D330A16" w14:textId="77777777" w:rsidR="006826E4" w:rsidRPr="006826E4" w:rsidRDefault="006826E4" w:rsidP="006826E4">
            <w:pPr>
              <w:ind w:firstLine="284"/>
              <w:rPr>
                <w:rFonts w:ascii="Arial" w:hAnsi="Arial" w:cs="Arial"/>
                <w:color w:val="222222"/>
                <w:sz w:val="20"/>
                <w:szCs w:val="20"/>
                <w:shd w:val="clear" w:color="auto" w:fill="FFFFFF"/>
                <w:lang w:val="en-US"/>
              </w:rPr>
            </w:pPr>
            <w:r w:rsidRPr="006826E4">
              <w:rPr>
                <w:rFonts w:cs="Calibri"/>
                <w:bCs/>
                <w:lang w:val="en-US"/>
              </w:rPr>
              <w:t>VI.</w:t>
            </w:r>
            <w:r w:rsidRPr="006826E4">
              <w:rPr>
                <w:rFonts w:cs="Calibri"/>
                <w:bCs/>
                <w:lang w:val="en-US"/>
              </w:rPr>
              <w:tab/>
            </w:r>
            <w:r w:rsidRPr="006826E4">
              <w:rPr>
                <w:rFonts w:cs="Calibri"/>
                <w:bCs/>
                <w:i/>
                <w:u w:val="single"/>
                <w:lang w:val="en-US"/>
              </w:rPr>
              <w:t>Playing the role of consulting company in a serious game on sustainability</w:t>
            </w:r>
            <w:r w:rsidRPr="006826E4">
              <w:rPr>
                <w:rFonts w:cs="Calibri"/>
                <w:bCs/>
                <w:lang w:val="en-US"/>
              </w:rPr>
              <w:t xml:space="preserve">. It is a simulation game. Students will have a chance to use in simulation of business practice the concepts that they have learnt during the course. </w:t>
            </w:r>
          </w:p>
          <w:p w14:paraId="7A169ED8" w14:textId="77777777" w:rsidR="006826E4" w:rsidRPr="006826E4" w:rsidRDefault="006826E4" w:rsidP="006826E4">
            <w:pPr>
              <w:rPr>
                <w:bCs/>
                <w:i/>
                <w:lang w:val="en-US"/>
              </w:rPr>
            </w:pPr>
          </w:p>
        </w:tc>
      </w:tr>
      <w:tr w:rsidR="006826E4" w:rsidRPr="00576514" w14:paraId="52E112D9" w14:textId="77777777" w:rsidTr="004C50D8">
        <w:tc>
          <w:tcPr>
            <w:tcW w:w="1913" w:type="dxa"/>
          </w:tcPr>
          <w:p w14:paraId="23B671FF" w14:textId="77777777" w:rsidR="006826E4" w:rsidRPr="006826E4" w:rsidRDefault="006826E4" w:rsidP="006826E4">
            <w:pPr>
              <w:rPr>
                <w:b/>
                <w:bCs/>
                <w:i/>
                <w:lang w:val="en-US"/>
              </w:rPr>
            </w:pPr>
            <w:r w:rsidRPr="006826E4">
              <w:rPr>
                <w:b/>
                <w:bCs/>
                <w:i/>
                <w:lang w:val="en-US"/>
              </w:rPr>
              <w:lastRenderedPageBreak/>
              <w:t>Learning outcomes:</w:t>
            </w:r>
          </w:p>
        </w:tc>
        <w:tc>
          <w:tcPr>
            <w:tcW w:w="7299" w:type="dxa"/>
            <w:gridSpan w:val="2"/>
          </w:tcPr>
          <w:p w14:paraId="29400BB8" w14:textId="77777777" w:rsidR="006826E4" w:rsidRPr="006826E4" w:rsidRDefault="006826E4" w:rsidP="006826E4">
            <w:pPr>
              <w:spacing w:before="60" w:after="60"/>
              <w:rPr>
                <w:rFonts w:cs="Calibri"/>
                <w:lang w:val="en-US"/>
              </w:rPr>
            </w:pPr>
            <w:r w:rsidRPr="006826E4">
              <w:rPr>
                <w:rFonts w:cs="Calibri"/>
                <w:lang w:val="en-US"/>
              </w:rPr>
              <w:t>By the end of this course, the students will:</w:t>
            </w:r>
          </w:p>
          <w:p w14:paraId="190E61A5" w14:textId="77777777" w:rsidR="006826E4" w:rsidRPr="006826E4" w:rsidRDefault="006826E4" w:rsidP="006826E4">
            <w:pPr>
              <w:spacing w:before="60" w:after="60"/>
              <w:rPr>
                <w:rFonts w:cs="Calibri"/>
                <w:lang w:val="en-US"/>
              </w:rPr>
            </w:pPr>
            <w:r w:rsidRPr="006826E4">
              <w:rPr>
                <w:rFonts w:cs="Calibri"/>
                <w:lang w:val="en-US"/>
              </w:rPr>
              <w:t xml:space="preserve">1) understand the definition of CS, and its major accompanying concepts: ESG, Sustainability, GRI, SRI, etc. </w:t>
            </w:r>
          </w:p>
          <w:p w14:paraId="57C4BB93" w14:textId="77777777" w:rsidR="006826E4" w:rsidRPr="006826E4" w:rsidRDefault="006826E4" w:rsidP="006826E4">
            <w:pPr>
              <w:spacing w:before="60" w:after="60"/>
              <w:rPr>
                <w:rFonts w:cs="Calibri"/>
                <w:lang w:val="en-US"/>
              </w:rPr>
            </w:pPr>
            <w:r w:rsidRPr="006826E4">
              <w:rPr>
                <w:rFonts w:cs="Calibri"/>
                <w:lang w:val="en-US"/>
              </w:rPr>
              <w:t>2) apprehend the influences of CS on major fields of corporate, government and social areas functioning</w:t>
            </w:r>
          </w:p>
          <w:p w14:paraId="315CDEEE" w14:textId="77777777" w:rsidR="006826E4" w:rsidRPr="006826E4" w:rsidRDefault="006826E4" w:rsidP="006826E4">
            <w:pPr>
              <w:rPr>
                <w:bCs/>
                <w:i/>
                <w:lang w:val="en-US"/>
              </w:rPr>
            </w:pPr>
            <w:r w:rsidRPr="006826E4">
              <w:rPr>
                <w:rFonts w:cs="Calibri"/>
                <w:lang w:val="en-US"/>
              </w:rPr>
              <w:t>3) master the basic techniques of data analysis, strategic insights, plans and conclusions.</w:t>
            </w:r>
          </w:p>
        </w:tc>
      </w:tr>
      <w:tr w:rsidR="006826E4" w:rsidRPr="006826E4" w14:paraId="4EC827A3" w14:textId="77777777" w:rsidTr="004C50D8">
        <w:tc>
          <w:tcPr>
            <w:tcW w:w="1913" w:type="dxa"/>
          </w:tcPr>
          <w:p w14:paraId="1F9CE620" w14:textId="77777777" w:rsidR="006826E4" w:rsidRPr="006826E4" w:rsidRDefault="006826E4" w:rsidP="006826E4">
            <w:pPr>
              <w:rPr>
                <w:b/>
                <w:bCs/>
                <w:i/>
                <w:lang w:val="en-US"/>
              </w:rPr>
            </w:pPr>
            <w:r w:rsidRPr="006826E4">
              <w:rPr>
                <w:b/>
                <w:bCs/>
                <w:i/>
                <w:lang w:val="en-US"/>
              </w:rPr>
              <w:t>Contact person:</w:t>
            </w:r>
          </w:p>
        </w:tc>
        <w:tc>
          <w:tcPr>
            <w:tcW w:w="7299" w:type="dxa"/>
            <w:gridSpan w:val="2"/>
          </w:tcPr>
          <w:p w14:paraId="6135248D" w14:textId="77777777" w:rsidR="006826E4" w:rsidRPr="006826E4" w:rsidRDefault="006826E4" w:rsidP="006826E4">
            <w:pPr>
              <w:rPr>
                <w:bCs/>
                <w:i/>
              </w:rPr>
            </w:pPr>
            <w:r w:rsidRPr="006826E4">
              <w:rPr>
                <w:bCs/>
                <w:i/>
              </w:rPr>
              <w:t xml:space="preserve">Karolina Daszyńska-Żygadło, </w:t>
            </w:r>
            <w:hyperlink r:id="rId29" w:history="1">
              <w:r w:rsidRPr="006826E4">
                <w:rPr>
                  <w:bCs/>
                  <w:i/>
                  <w:color w:val="0000FF"/>
                  <w:u w:val="single"/>
                </w:rPr>
                <w:t>karolina.zygadlo@ue.wroc.pl</w:t>
              </w:r>
            </w:hyperlink>
            <w:r w:rsidRPr="006826E4">
              <w:rPr>
                <w:bCs/>
                <w:i/>
              </w:rPr>
              <w:t>, 71 3680 646</w:t>
            </w:r>
          </w:p>
        </w:tc>
      </w:tr>
      <w:tr w:rsidR="006826E4" w:rsidRPr="00576514" w14:paraId="728E6E14" w14:textId="77777777" w:rsidTr="004C50D8">
        <w:trPr>
          <w:trHeight w:val="262"/>
        </w:trPr>
        <w:tc>
          <w:tcPr>
            <w:tcW w:w="1913" w:type="dxa"/>
          </w:tcPr>
          <w:p w14:paraId="6FA58010" w14:textId="77777777" w:rsidR="006826E4" w:rsidRPr="006826E4" w:rsidRDefault="006826E4" w:rsidP="006826E4">
            <w:pPr>
              <w:rPr>
                <w:b/>
                <w:bCs/>
                <w:i/>
                <w:lang w:val="en-US"/>
              </w:rPr>
            </w:pPr>
            <w:r w:rsidRPr="006826E4">
              <w:rPr>
                <w:b/>
                <w:bCs/>
                <w:i/>
                <w:lang w:val="en-US"/>
              </w:rPr>
              <w:t>Literature:</w:t>
            </w:r>
          </w:p>
        </w:tc>
        <w:tc>
          <w:tcPr>
            <w:tcW w:w="7299" w:type="dxa"/>
            <w:gridSpan w:val="2"/>
          </w:tcPr>
          <w:p w14:paraId="3B2EDC93" w14:textId="77777777" w:rsidR="006826E4" w:rsidRPr="006826E4" w:rsidRDefault="006826E4" w:rsidP="006826E4">
            <w:pPr>
              <w:rPr>
                <w:rFonts w:cs="Calibri"/>
                <w:lang w:val="en-US"/>
              </w:rPr>
            </w:pPr>
            <w:r w:rsidRPr="006826E4">
              <w:rPr>
                <w:rFonts w:cs="Calibri"/>
                <w:lang w:val="en-US"/>
              </w:rPr>
              <w:t>Textbooks:</w:t>
            </w:r>
          </w:p>
          <w:p w14:paraId="0FD0C980" w14:textId="77777777" w:rsidR="006826E4" w:rsidRPr="006826E4" w:rsidRDefault="006826E4" w:rsidP="006826E4">
            <w:pPr>
              <w:rPr>
                <w:rFonts w:cs="Calibri"/>
                <w:lang w:val="en-US"/>
              </w:rPr>
            </w:pPr>
            <w:r w:rsidRPr="006826E4">
              <w:rPr>
                <w:rFonts w:cs="Calibri"/>
                <w:lang w:val="en-US"/>
              </w:rPr>
              <w:t>Finance and Natural Environment (Editors. Dziawgo L, Dziawgo D.),Scientific Society for Organization and Managment, Toruń 2003.</w:t>
            </w:r>
          </w:p>
          <w:p w14:paraId="57CEDBA9" w14:textId="77777777" w:rsidR="006826E4" w:rsidRPr="006826E4" w:rsidRDefault="006826E4" w:rsidP="006826E4">
            <w:pPr>
              <w:rPr>
                <w:rFonts w:cs="Calibri"/>
                <w:lang w:val="en-US"/>
              </w:rPr>
            </w:pPr>
          </w:p>
          <w:p w14:paraId="35CDCA05" w14:textId="77777777" w:rsidR="006826E4" w:rsidRPr="006826E4" w:rsidRDefault="006826E4" w:rsidP="006826E4">
            <w:pPr>
              <w:rPr>
                <w:rFonts w:cs="Calibri"/>
                <w:lang w:val="en-US"/>
              </w:rPr>
            </w:pPr>
            <w:r w:rsidRPr="006826E4">
              <w:rPr>
                <w:rFonts w:cs="Calibri"/>
                <w:lang w:val="en-US"/>
              </w:rPr>
              <w:t>Corporate Governance and Global Financial Crisis.International Perspective, ed.Sun W.,Stewart J., Pollard D., Cambridge University Press, 2012.</w:t>
            </w:r>
          </w:p>
          <w:p w14:paraId="32CC03AD" w14:textId="77777777" w:rsidR="006826E4" w:rsidRPr="006826E4" w:rsidRDefault="006826E4" w:rsidP="006826E4">
            <w:pPr>
              <w:rPr>
                <w:rFonts w:cs="Calibri"/>
                <w:lang w:val="en-US"/>
              </w:rPr>
            </w:pPr>
          </w:p>
          <w:p w14:paraId="57B5BFDD" w14:textId="77777777" w:rsidR="006826E4" w:rsidRPr="006826E4" w:rsidRDefault="006826E4" w:rsidP="006826E4">
            <w:pPr>
              <w:rPr>
                <w:rFonts w:cs="Calibri"/>
                <w:lang w:val="en-US"/>
              </w:rPr>
            </w:pPr>
            <w:r w:rsidRPr="006826E4">
              <w:rPr>
                <w:rFonts w:cs="Calibri"/>
                <w:lang w:val="en-US"/>
              </w:rPr>
              <w:t>And supplementary readings provided by the lecturer.</w:t>
            </w:r>
          </w:p>
        </w:tc>
      </w:tr>
      <w:tr w:rsidR="006826E4" w:rsidRPr="006826E4" w14:paraId="27F42666" w14:textId="77777777" w:rsidTr="004C50D8">
        <w:trPr>
          <w:trHeight w:val="262"/>
        </w:trPr>
        <w:tc>
          <w:tcPr>
            <w:tcW w:w="1913" w:type="dxa"/>
          </w:tcPr>
          <w:p w14:paraId="5D21EB93" w14:textId="77777777" w:rsidR="006826E4" w:rsidRPr="006826E4" w:rsidRDefault="006826E4" w:rsidP="006826E4">
            <w:pPr>
              <w:rPr>
                <w:b/>
                <w:bCs/>
                <w:i/>
                <w:lang w:val="en-US"/>
              </w:rPr>
            </w:pPr>
            <w:r w:rsidRPr="006826E4">
              <w:rPr>
                <w:b/>
                <w:bCs/>
                <w:i/>
                <w:lang w:val="en-US"/>
              </w:rPr>
              <w:t>Faculty:</w:t>
            </w:r>
          </w:p>
        </w:tc>
        <w:tc>
          <w:tcPr>
            <w:tcW w:w="7299" w:type="dxa"/>
            <w:gridSpan w:val="2"/>
          </w:tcPr>
          <w:p w14:paraId="79575F69" w14:textId="77777777" w:rsidR="006826E4" w:rsidRPr="006826E4" w:rsidRDefault="006826E4" w:rsidP="006826E4">
            <w:pPr>
              <w:rPr>
                <w:bCs/>
                <w:i/>
              </w:rPr>
            </w:pPr>
            <w:r w:rsidRPr="006826E4">
              <w:rPr>
                <w:bCs/>
                <w:i/>
              </w:rPr>
              <w:t xml:space="preserve">All </w:t>
            </w:r>
          </w:p>
        </w:tc>
      </w:tr>
      <w:tr w:rsidR="006826E4" w:rsidRPr="006826E4" w14:paraId="5B394FE3" w14:textId="77777777" w:rsidTr="004C50D8">
        <w:trPr>
          <w:trHeight w:val="262"/>
        </w:trPr>
        <w:tc>
          <w:tcPr>
            <w:tcW w:w="1913" w:type="dxa"/>
          </w:tcPr>
          <w:p w14:paraId="5C71D638" w14:textId="77777777" w:rsidR="006826E4" w:rsidRPr="006826E4" w:rsidRDefault="006826E4" w:rsidP="006826E4">
            <w:pPr>
              <w:rPr>
                <w:b/>
                <w:bCs/>
                <w:i/>
              </w:rPr>
            </w:pPr>
            <w:r w:rsidRPr="006826E4">
              <w:rPr>
                <w:b/>
                <w:bCs/>
                <w:i/>
              </w:rPr>
              <w:t>czy przedmiot jest kopią przedmiotu prowadzonego na UE?</w:t>
            </w:r>
          </w:p>
        </w:tc>
        <w:tc>
          <w:tcPr>
            <w:tcW w:w="1037" w:type="dxa"/>
            <w:tcBorders>
              <w:right w:val="nil"/>
            </w:tcBorders>
          </w:tcPr>
          <w:p w14:paraId="163400E8" w14:textId="77777777" w:rsidR="006826E4" w:rsidRPr="006826E4" w:rsidRDefault="006826E4" w:rsidP="006826E4">
            <w:pPr>
              <w:rPr>
                <w:bCs/>
                <w:i/>
              </w:rPr>
            </w:pPr>
            <w:r w:rsidRPr="006826E4">
              <w:rPr>
                <w:bCs/>
                <w:i/>
              </w:rPr>
              <w:t xml:space="preserve">No </w:t>
            </w:r>
          </w:p>
        </w:tc>
        <w:tc>
          <w:tcPr>
            <w:tcW w:w="6262" w:type="dxa"/>
            <w:tcBorders>
              <w:left w:val="nil"/>
            </w:tcBorders>
          </w:tcPr>
          <w:p w14:paraId="64138099" w14:textId="77777777" w:rsidR="006826E4" w:rsidRPr="006826E4" w:rsidRDefault="006826E4" w:rsidP="006826E4">
            <w:pPr>
              <w:rPr>
                <w:bCs/>
                <w:i/>
              </w:rPr>
            </w:pPr>
          </w:p>
        </w:tc>
      </w:tr>
    </w:tbl>
    <w:p w14:paraId="40BA9D4B" w14:textId="77777777" w:rsidR="006C27F3" w:rsidRDefault="006C2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732"/>
      </w:tblGrid>
      <w:tr w:rsidR="00447660" w:rsidRPr="00576514" w14:paraId="56532291"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52311A51" w14:textId="77777777" w:rsidR="00447660" w:rsidRDefault="00447660">
            <w:pPr>
              <w:rPr>
                <w:b/>
                <w:bCs/>
                <w:i/>
                <w:lang w:val="en-US"/>
              </w:rPr>
            </w:pPr>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40CB679F" w14:textId="77777777" w:rsidR="00447660" w:rsidRDefault="00447660">
            <w:pPr>
              <w:pStyle w:val="Nagwek1"/>
              <w:rPr>
                <w:sz w:val="24"/>
                <w:szCs w:val="24"/>
                <w:lang w:val="en-US"/>
              </w:rPr>
            </w:pPr>
            <w:bookmarkStart w:id="1" w:name="_CASH_AND_FINANCIAL"/>
            <w:bookmarkEnd w:id="1"/>
            <w:r>
              <w:rPr>
                <w:szCs w:val="24"/>
                <w:lang w:val="en-US"/>
              </w:rPr>
              <w:t>Determining Liquid Assets Levels in Entrepreneurial Environments.</w:t>
            </w:r>
          </w:p>
        </w:tc>
      </w:tr>
      <w:tr w:rsidR="00447660" w14:paraId="2698B194"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4E61EC6B" w14:textId="77777777" w:rsidR="00447660" w:rsidRDefault="00447660">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1DB79340" w14:textId="77777777" w:rsidR="00447660" w:rsidRDefault="00447660">
            <w:pPr>
              <w:rPr>
                <w:bCs/>
                <w:i/>
              </w:rPr>
            </w:pPr>
            <w:r>
              <w:rPr>
                <w:bCs/>
                <w:i/>
              </w:rPr>
              <w:t>30</w:t>
            </w:r>
          </w:p>
        </w:tc>
      </w:tr>
      <w:tr w:rsidR="00447660" w14:paraId="0FB763D5"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4AE13E80" w14:textId="77777777" w:rsidR="00447660" w:rsidRDefault="00447660">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3E279622" w14:textId="77777777" w:rsidR="00447660" w:rsidRDefault="00447660">
            <w:pPr>
              <w:rPr>
                <w:bCs/>
                <w:i/>
                <w:lang w:val="en-US"/>
              </w:rPr>
            </w:pPr>
            <w:r>
              <w:rPr>
                <w:bCs/>
                <w:i/>
              </w:rPr>
              <w:t>Fall and Spring</w:t>
            </w:r>
          </w:p>
        </w:tc>
      </w:tr>
      <w:tr w:rsidR="00447660" w14:paraId="189C031A"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097D8ED1" w14:textId="77777777" w:rsidR="00447660" w:rsidRDefault="00447660">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30DC9063" w14:textId="77777777" w:rsidR="00447660" w:rsidRDefault="00447660">
            <w:pPr>
              <w:rPr>
                <w:i/>
              </w:rPr>
            </w:pPr>
            <w:r>
              <w:rPr>
                <w:i/>
              </w:rPr>
              <w:t>intermediate</w:t>
            </w:r>
          </w:p>
        </w:tc>
      </w:tr>
      <w:tr w:rsidR="00447660" w14:paraId="40F9F38C"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342FCDD2" w14:textId="77777777" w:rsidR="00447660" w:rsidRDefault="00447660">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8F7AECF" w14:textId="77777777" w:rsidR="00447660" w:rsidRDefault="00447660">
            <w:pPr>
              <w:rPr>
                <w:bCs/>
                <w:i/>
                <w:lang w:val="en-US"/>
              </w:rPr>
            </w:pPr>
            <w:r>
              <w:rPr>
                <w:bCs/>
                <w:i/>
              </w:rPr>
              <w:t>Wrocław +  e-learning</w:t>
            </w:r>
          </w:p>
        </w:tc>
      </w:tr>
      <w:tr w:rsidR="00447660" w14:paraId="087D6A2A"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50010C1D" w14:textId="77777777" w:rsidR="00447660" w:rsidRDefault="00447660">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33A8E99" w14:textId="77777777" w:rsidR="00447660" w:rsidRDefault="00447660">
            <w:pPr>
              <w:rPr>
                <w:i/>
              </w:rPr>
            </w:pPr>
            <w:r>
              <w:rPr>
                <w:i/>
              </w:rPr>
              <w:t>Written test</w:t>
            </w:r>
          </w:p>
        </w:tc>
      </w:tr>
      <w:tr w:rsidR="00447660" w14:paraId="324DB12E"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4E5E73EC" w14:textId="77777777" w:rsidR="00447660" w:rsidRDefault="00447660">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891F416" w14:textId="77777777" w:rsidR="00447660" w:rsidRDefault="00447660">
            <w:pPr>
              <w:rPr>
                <w:bCs/>
                <w:i/>
                <w:lang w:val="en-US"/>
              </w:rPr>
            </w:pPr>
            <w:r>
              <w:rPr>
                <w:bCs/>
                <w:i/>
                <w:lang w:val="en-US"/>
              </w:rPr>
              <w:t>English</w:t>
            </w:r>
          </w:p>
        </w:tc>
      </w:tr>
      <w:tr w:rsidR="00447660" w:rsidRPr="00576514" w14:paraId="30DC820D"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69930C99" w14:textId="77777777" w:rsidR="00447660" w:rsidRDefault="00447660">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49573015" w14:textId="77777777" w:rsidR="00447660" w:rsidRDefault="00447660">
            <w:pPr>
              <w:rPr>
                <w:i/>
                <w:lang w:val="en-US"/>
              </w:rPr>
            </w:pPr>
            <w:r>
              <w:rPr>
                <w:i/>
                <w:lang w:val="en-US"/>
              </w:rPr>
              <w:t>Finance, Financial management, Accounting or similar courses</w:t>
            </w:r>
          </w:p>
        </w:tc>
      </w:tr>
      <w:tr w:rsidR="00447660" w:rsidRPr="00576514" w14:paraId="0BF53B2E"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16760032" w14:textId="77777777" w:rsidR="00447660" w:rsidRDefault="00447660">
            <w:pPr>
              <w:rPr>
                <w:b/>
                <w:bCs/>
                <w:i/>
              </w:rPr>
            </w:pPr>
            <w:r>
              <w:rPr>
                <w:b/>
                <w:bCs/>
                <w:i/>
                <w:lang w:val="en-US"/>
              </w:rPr>
              <w:lastRenderedPageBreak/>
              <w:t>Course content</w:t>
            </w:r>
            <w:r>
              <w:rPr>
                <w:b/>
                <w:bCs/>
                <w:i/>
              </w:rPr>
              <w:t>:</w:t>
            </w:r>
          </w:p>
        </w:tc>
        <w:tc>
          <w:tcPr>
            <w:tcW w:w="7299" w:type="dxa"/>
            <w:gridSpan w:val="2"/>
            <w:tcBorders>
              <w:top w:val="single" w:sz="4" w:space="0" w:color="auto"/>
              <w:left w:val="single" w:sz="4" w:space="0" w:color="auto"/>
              <w:bottom w:val="single" w:sz="4" w:space="0" w:color="auto"/>
              <w:right w:val="single" w:sz="4" w:space="0" w:color="auto"/>
            </w:tcBorders>
            <w:hideMark/>
          </w:tcPr>
          <w:p w14:paraId="47F23EFA" w14:textId="77777777" w:rsidR="00447660" w:rsidRDefault="00447660">
            <w:pPr>
              <w:rPr>
                <w:rFonts w:ascii="IAALKI+TimesNewRoman,Italic" w:hAnsi="IAALKI+TimesNewRoman,Italic" w:cs="IAALKI+TimesNewRoman,Italic"/>
                <w:lang w:val="en-US"/>
              </w:rPr>
            </w:pPr>
            <w:r>
              <w:rPr>
                <w:rFonts w:ascii="IAALKI+TimesNewRoman,Italic" w:hAnsi="IAALKI+TimesNewRoman,Italic" w:cs="IAALKI+TimesNewRoman,Italic"/>
                <w:lang w:val="en-US"/>
              </w:rPr>
              <w:t xml:space="preserve">During the course we will study the objectives and nature of enterprises in the context of their risk sensitivity, as well as the relationships between the objectives of enterprises and the characteristic features of their businesses. Enterprises operate in various business environments. The realization of main economic aim depends on an idea of business in which the enterprise is an instrument to collect money from clients of the enterprise’s services and products. Business environment is crucial not only for future enterprise cash inflows from the market but also for risk and uncertainty. </w:t>
            </w:r>
          </w:p>
          <w:p w14:paraId="3366DB3B" w14:textId="77777777" w:rsidR="00447660" w:rsidRDefault="00447660">
            <w:pPr>
              <w:jc w:val="both"/>
              <w:rPr>
                <w:rFonts w:ascii="IAALKI+TimesNewRoman,Italic" w:hAnsi="IAALKI+TimesNewRoman,Italic" w:cs="IAALKI+TimesNewRoman,Italic"/>
                <w:lang w:val="en-US"/>
              </w:rPr>
            </w:pPr>
            <w:r>
              <w:rPr>
                <w:rFonts w:ascii="IAALKI+TimesNewRoman,Italic" w:hAnsi="IAALKI+TimesNewRoman,Italic" w:cs="IAALKI+TimesNewRoman,Italic"/>
                <w:lang w:val="en-US"/>
              </w:rPr>
              <w:t xml:space="preserve">During the course we will study also a definition of financial liquidity and liquidity-level measurements. That part of the course address the specific role of short-term financial decisions, a classification of definitions of financial liquidity, sources of information about liquidity level, and liquidity-level measurements. The course also contains study about the relationship between firm value and business risk sensitivity. That part of the course covers a presentation of intrinsic liquidity value and firm reactions to market liquidity value. This is the basis for target liquidity level in the enterprise. Liquid assets are the main part of working capital assets, so the next part of the discusion will focus on working capital investment strategies and strategies of financing such investments in working capital in the context of firm value creation. From a firm-value-creation point of view, entrepreneurial environment is crucial for risk-sensitivity of entities and that is the answer which strategies in managing liquidity are the best. The determinants of intrinsic value of liquidity are attributed to liquidity by enterprise management. The levels of stocks of funds maintained by enterprises are presentd as the result of the relationship between the liquidity market value and the intrinsic value of liquidity that are result of entrepreneurial environment. After completing the course the student should know how to explanain the best target level of liquidity for enterprise. During the course we also will study the items contained within the cost of maintaining inventory. Theoretically, the value-maximizing optimal level of inventory is determined to be the modified EOQ model, presented as VBEOQ model. Next during the course we will present the principle of the optimal batch production model and how the size of the production batch affects the value of the enterprise for its owner. Here also is demonstrated a modification of the POQ model: VBPOQ. The proposed modification takes into account the rate of the cost of capital financing and the measures involved in inventory when determining the optimal batch production. When managing the commitment of the inventory, it is crucial to take into account the impact of such decisions on the long-term effectiveness of the enterprise. This part of the course also discusses the relationships between the management of accounts receivables and the value of a business. A modified (considering the environment of a business) model of incremental analysis of receivables is presented, as is a discussion of the importance of capacity utilization by an enterprise for making management decisions pertaining to accounts receivables. </w:t>
            </w:r>
          </w:p>
        </w:tc>
      </w:tr>
      <w:tr w:rsidR="00447660" w:rsidRPr="00576514" w14:paraId="0D9ADF2F"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59EC17E5" w14:textId="77777777" w:rsidR="00447660" w:rsidRDefault="00447660">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515D9145" w14:textId="77777777" w:rsidR="00447660" w:rsidRDefault="00447660">
            <w:pPr>
              <w:rPr>
                <w:bCs/>
                <w:lang w:val="en-US"/>
              </w:rPr>
            </w:pPr>
            <w:r>
              <w:rPr>
                <w:bCs/>
                <w:lang w:val="en-US"/>
              </w:rPr>
              <w:t xml:space="preserve">The ability to know what environment factors influence the choice of the </w:t>
            </w:r>
            <w:r>
              <w:rPr>
                <w:rFonts w:ascii="IAALKI+TimesNewRoman,Italic" w:hAnsi="IAALKI+TimesNewRoman,Italic" w:cs="IAALKI+TimesNewRoman,Italic"/>
                <w:lang w:val="en-US"/>
              </w:rPr>
              <w:t>best liquid assets level</w:t>
            </w:r>
            <w:r>
              <w:rPr>
                <w:bCs/>
                <w:lang w:val="en-US"/>
              </w:rPr>
              <w:t xml:space="preserve"> for the enterprise. Student should </w:t>
            </w:r>
            <w:r>
              <w:rPr>
                <w:rFonts w:ascii="IAALKI+TimesNewRoman,Italic" w:hAnsi="IAALKI+TimesNewRoman,Italic" w:cs="IAALKI+TimesNewRoman,Italic"/>
                <w:lang w:val="en-US"/>
              </w:rPr>
              <w:t xml:space="preserve">know how to identify the best source of financing and analyzes the best net working </w:t>
            </w:r>
            <w:r>
              <w:rPr>
                <w:rFonts w:ascii="IAALKI+TimesNewRoman,Italic" w:hAnsi="IAALKI+TimesNewRoman,Italic" w:cs="IAALKI+TimesNewRoman,Italic"/>
                <w:lang w:val="en-US"/>
              </w:rPr>
              <w:lastRenderedPageBreak/>
              <w:t>capital policy firm should chose to best realization of its economic aim.</w:t>
            </w:r>
          </w:p>
        </w:tc>
      </w:tr>
      <w:tr w:rsidR="00447660" w14:paraId="15DA2495"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0970BCC2" w14:textId="77777777" w:rsidR="00447660" w:rsidRDefault="00447660">
            <w:pPr>
              <w:rPr>
                <w:b/>
                <w:bCs/>
                <w:i/>
                <w:lang w:val="en-US"/>
              </w:rPr>
            </w:pPr>
            <w:r>
              <w:rPr>
                <w:b/>
                <w:bCs/>
                <w:i/>
                <w:lang w:val="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4506182C" w14:textId="77777777" w:rsidR="00447660" w:rsidRDefault="00447660">
            <w:pPr>
              <w:rPr>
                <w:bCs/>
                <w:i/>
              </w:rPr>
            </w:pPr>
            <w:r>
              <w:rPr>
                <w:rFonts w:ascii="IBCCFF+TimesNewRoman,Italic" w:hAnsi="IBCCFF+TimesNewRoman,Italic" w:cs="IBCCFF+TimesNewRoman,Italic"/>
              </w:rPr>
              <w:t>Grzegorz Michalski, Erasmus.Michalski@gmail.com; tel.48.503.452.860</w:t>
            </w:r>
          </w:p>
        </w:tc>
      </w:tr>
      <w:tr w:rsidR="00447660" w14:paraId="1100614F" w14:textId="77777777" w:rsidTr="00447660">
        <w:trPr>
          <w:trHeight w:val="262"/>
        </w:trPr>
        <w:tc>
          <w:tcPr>
            <w:tcW w:w="1913" w:type="dxa"/>
            <w:tcBorders>
              <w:top w:val="single" w:sz="4" w:space="0" w:color="auto"/>
              <w:left w:val="single" w:sz="4" w:space="0" w:color="auto"/>
              <w:bottom w:val="single" w:sz="4" w:space="0" w:color="auto"/>
              <w:right w:val="single" w:sz="4" w:space="0" w:color="auto"/>
            </w:tcBorders>
            <w:hideMark/>
          </w:tcPr>
          <w:p w14:paraId="6CBA1E60" w14:textId="77777777" w:rsidR="00447660" w:rsidRDefault="00447660">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3B2C3632" w14:textId="77777777" w:rsidR="00447660" w:rsidRDefault="00447660">
            <w:pPr>
              <w:rPr>
                <w:rFonts w:ascii="IBCDIN+TimesNewRoman" w:hAnsi="IBCDIN+TimesNewRoman" w:cs="IBCDIN+TimesNewRoman"/>
                <w:lang w:val="en-US"/>
              </w:rPr>
            </w:pPr>
            <w:r>
              <w:rPr>
                <w:rFonts w:ascii="IBCDIN+TimesNewRoman" w:hAnsi="IBCDIN+TimesNewRoman" w:cs="IBCDIN+TimesNewRoman"/>
                <w:lang w:val="en-US"/>
              </w:rPr>
              <w:t>Michalski G., Value-Based Working Capital Management, Determining Liquid Asset Levels in Entrepreneurial Environments, Palgrave Macmillan New York 2014, DOI: 10.1057/9781137391834.</w:t>
            </w:r>
          </w:p>
          <w:p w14:paraId="2A27F69B" w14:textId="77777777" w:rsidR="00447660" w:rsidRDefault="00447660">
            <w:pPr>
              <w:rPr>
                <w:rFonts w:ascii="IBCDIN+TimesNewRoman" w:hAnsi="IBCDIN+TimesNewRoman" w:cs="IBCDIN+TimesNewRoman"/>
                <w:lang w:val="en-US"/>
              </w:rPr>
            </w:pPr>
            <w:r>
              <w:rPr>
                <w:rFonts w:ascii="IBCDIN+TimesNewRoman" w:hAnsi="IBCDIN+TimesNewRoman" w:cs="IBCDIN+TimesNewRoman"/>
                <w:lang w:val="en-US"/>
              </w:rPr>
              <w:t>Value maximizing corporate current assets and cash management in relation to risk sensitivity: Polish firms case, Michalski, G., Economic Computation and Economic Cybernetics Studies and Research, Volume: 48 Issue: 1 Pages: 259-276, 2014</w:t>
            </w:r>
          </w:p>
          <w:p w14:paraId="5A2C5500" w14:textId="77777777" w:rsidR="00447660" w:rsidRDefault="00447660">
            <w:pPr>
              <w:rPr>
                <w:rFonts w:ascii="IBCDIN+TimesNewRoman" w:hAnsi="IBCDIN+TimesNewRoman" w:cs="IBCDIN+TimesNewRoman"/>
                <w:lang w:val="en-US"/>
              </w:rPr>
            </w:pPr>
            <w:r>
              <w:rPr>
                <w:rFonts w:ascii="IBCDIN+TimesNewRoman" w:hAnsi="IBCDIN+TimesNewRoman" w:cs="IBCDIN+TimesNewRoman"/>
                <w:lang w:val="en-US"/>
              </w:rPr>
              <w:t>Michalski G., Operational risk in current assets investment decisions: Portfolio management approach in accounts receivable, AGRICULTURAL ECONOMICS, Vol: 54, Iss: 1, p: 12-19, 2008.</w:t>
            </w:r>
          </w:p>
          <w:p w14:paraId="71C5BFC8" w14:textId="77777777" w:rsidR="00447660" w:rsidRDefault="00447660">
            <w:pPr>
              <w:rPr>
                <w:rFonts w:ascii="IBCDIN+TimesNewRoman" w:hAnsi="IBCDIN+TimesNewRoman" w:cs="IBCDIN+TimesNewRoman"/>
              </w:rPr>
            </w:pPr>
            <w:r>
              <w:rPr>
                <w:rFonts w:ascii="IBCDIN+TimesNewRoman" w:hAnsi="IBCDIN+TimesNewRoman" w:cs="IBCDIN+TimesNewRoman"/>
              </w:rPr>
              <w:t>Michalski G., Strategic Financial Liquidity Management (in Polish: Strategiczne zarządzanie płynnością finansową), CeDeWu 2010.</w:t>
            </w:r>
          </w:p>
          <w:p w14:paraId="4A5B533E" w14:textId="77777777" w:rsidR="00447660" w:rsidRDefault="00447660">
            <w:pPr>
              <w:rPr>
                <w:rFonts w:ascii="IBCDIN+TimesNewRoman" w:hAnsi="IBCDIN+TimesNewRoman" w:cs="IBCDIN+TimesNewRoman"/>
                <w:lang w:val="en-US"/>
              </w:rPr>
            </w:pPr>
            <w:r>
              <w:rPr>
                <w:rFonts w:ascii="IBCDIN+TimesNewRoman" w:hAnsi="IBCDIN+TimesNewRoman" w:cs="IBCDIN+TimesNewRoman"/>
                <w:lang w:val="en-US"/>
              </w:rPr>
              <w:t>Michalski G., Effectiveness of investments in operating Cash, Journal of Corporate Treasury Management, ISSN 1753-2574, vol. 3, iss. 1, Dec. 2009.</w:t>
            </w:r>
          </w:p>
          <w:p w14:paraId="2C954778" w14:textId="77777777" w:rsidR="00447660" w:rsidRDefault="00447660">
            <w:pPr>
              <w:rPr>
                <w:rFonts w:ascii="IBCDIN+TimesNewRoman" w:hAnsi="IBCDIN+TimesNewRoman" w:cs="IBCDIN+TimesNewRoman"/>
                <w:lang w:val="en-US"/>
              </w:rPr>
            </w:pPr>
            <w:r>
              <w:rPr>
                <w:rFonts w:ascii="IBCDIN+TimesNewRoman" w:hAnsi="IBCDIN+TimesNewRoman" w:cs="IBCDIN+TimesNewRoman"/>
                <w:lang w:val="en-US"/>
              </w:rPr>
              <w:t>Inventory Management Optimization as Part of Operational Risk Management, Journal Of Economic Computation And Economic Cybernetics Studies And Research, ISSN 0424-267X, vol.43 nr4/2009, s. 213-223.</w:t>
            </w:r>
          </w:p>
          <w:p w14:paraId="75E3872E" w14:textId="77777777" w:rsidR="00447660" w:rsidRDefault="00447660">
            <w:pPr>
              <w:rPr>
                <w:rFonts w:ascii="IBCDIN+TimesNewRoman" w:hAnsi="IBCDIN+TimesNewRoman" w:cs="IBCDIN+TimesNewRoman"/>
                <w:lang w:val="en-US"/>
              </w:rPr>
            </w:pPr>
            <w:r>
              <w:rPr>
                <w:rFonts w:ascii="IBCDIN+TimesNewRoman" w:hAnsi="IBCDIN+TimesNewRoman" w:cs="IBCDIN+TimesNewRoman"/>
                <w:lang w:val="en-US"/>
              </w:rPr>
              <w:t>Sartoris W.L., N.C.Hill, The McGraw-Hill 36-Hour Cash Management Course, 1993.</w:t>
            </w:r>
          </w:p>
          <w:p w14:paraId="34C5DF94" w14:textId="77777777" w:rsidR="00447660" w:rsidRDefault="00447660">
            <w:pPr>
              <w:rPr>
                <w:rFonts w:ascii="IBCDIN+TimesNewRoman" w:hAnsi="IBCDIN+TimesNewRoman" w:cs="IBCDIN+TimesNewRoman"/>
              </w:rPr>
            </w:pPr>
            <w:r>
              <w:rPr>
                <w:rFonts w:ascii="IBCDIN+TimesNewRoman" w:hAnsi="IBCDIN+TimesNewRoman" w:cs="IBCDIN+TimesNewRoman"/>
                <w:lang w:val="en-US"/>
              </w:rPr>
              <w:t xml:space="preserve">Maness T. S., J. T. Zietlow, Short-Term Financial Management, The Dryden Press, 1998. </w:t>
            </w:r>
            <w:r>
              <w:rPr>
                <w:rFonts w:ascii="IBCDIN+TimesNewRoman" w:hAnsi="IBCDIN+TimesNewRoman" w:cs="IBCDIN+TimesNewRoman"/>
              </w:rPr>
              <w:t>Michalski G., Liquidity management in small enterprises (in Polish: P</w:t>
            </w:r>
            <w:r>
              <w:t>ł</w:t>
            </w:r>
            <w:r>
              <w:rPr>
                <w:rFonts w:ascii="IBCDIN+TimesNewRoman" w:hAnsi="IBCDIN+TimesNewRoman" w:cs="IBCDIN+TimesNewRoman"/>
              </w:rPr>
              <w:t>ynno</w:t>
            </w:r>
            <w:r>
              <w:t>ść</w:t>
            </w:r>
            <w:r>
              <w:rPr>
                <w:rFonts w:ascii="IBCDIN+TimesNewRoman" w:hAnsi="IBCDIN+TimesNewRoman" w:cs="IBCDIN+TimesNewRoman"/>
              </w:rPr>
              <w:t xml:space="preserve"> finansowa w ma</w:t>
            </w:r>
            <w:r>
              <w:t>ł</w:t>
            </w:r>
            <w:r>
              <w:rPr>
                <w:rFonts w:ascii="IBCDIN+TimesNewRoman" w:hAnsi="IBCDIN+TimesNewRoman" w:cs="IBCDIN+TimesNewRoman"/>
              </w:rPr>
              <w:t xml:space="preserve">ych i </w:t>
            </w:r>
            <w:r>
              <w:t>ś</w:t>
            </w:r>
            <w:r>
              <w:rPr>
                <w:rFonts w:ascii="IBCDIN+TimesNewRoman" w:hAnsi="IBCDIN+TimesNewRoman" w:cs="IBCDIN+TimesNewRoman"/>
              </w:rPr>
              <w:t>rednich przedsi</w:t>
            </w:r>
            <w:r>
              <w:t>ę</w:t>
            </w:r>
            <w:r>
              <w:rPr>
                <w:rFonts w:ascii="IBCDIN+TimesNewRoman" w:hAnsi="IBCDIN+TimesNewRoman" w:cs="IBCDIN+TimesNewRoman"/>
              </w:rPr>
              <w:t xml:space="preserve">biorstwach), WN PWN, Warszawa, 2013.. </w:t>
            </w:r>
          </w:p>
          <w:p w14:paraId="261F11F3" w14:textId="77777777" w:rsidR="00447660" w:rsidRDefault="00447660">
            <w:pPr>
              <w:rPr>
                <w:rFonts w:ascii="IBCDIN+TimesNewRoman" w:hAnsi="IBCDIN+TimesNewRoman" w:cs="IBCDIN+TimesNewRoman"/>
              </w:rPr>
            </w:pPr>
            <w:r>
              <w:rPr>
                <w:rFonts w:ascii="IBCDIN+TimesNewRoman" w:hAnsi="IBCDIN+TimesNewRoman" w:cs="IBCDIN+TimesNewRoman"/>
                <w:lang w:val="en-US"/>
              </w:rPr>
              <w:t xml:space="preserve">Pluta W., G. Michalski, Short-run financial management. </w:t>
            </w:r>
            <w:r>
              <w:rPr>
                <w:rFonts w:ascii="IBCDIN+TimesNewRoman" w:hAnsi="IBCDIN+TimesNewRoman" w:cs="IBCDIN+TimesNewRoman"/>
              </w:rPr>
              <w:t>(in Polish: Krótkoterminowe zarz</w:t>
            </w:r>
            <w:r>
              <w:t>ą</w:t>
            </w:r>
            <w:r>
              <w:rPr>
                <w:rFonts w:ascii="IBCDIN+TimesNewRoman" w:hAnsi="IBCDIN+TimesNewRoman" w:cs="IBCDIN+TimesNewRoman"/>
              </w:rPr>
              <w:t>dzanie kapita</w:t>
            </w:r>
            <w:r>
              <w:t>ł</w:t>
            </w:r>
            <w:r>
              <w:rPr>
                <w:rFonts w:ascii="IBCDIN+TimesNewRoman" w:hAnsi="IBCDIN+TimesNewRoman" w:cs="IBCDIN+TimesNewRoman"/>
              </w:rPr>
              <w:t>em), CH Beck, Warszawa 2005.</w:t>
            </w:r>
          </w:p>
        </w:tc>
      </w:tr>
      <w:tr w:rsidR="00447660" w14:paraId="6F62C666" w14:textId="77777777" w:rsidTr="00447660">
        <w:trPr>
          <w:trHeight w:val="262"/>
        </w:trPr>
        <w:tc>
          <w:tcPr>
            <w:tcW w:w="1913" w:type="dxa"/>
            <w:tcBorders>
              <w:top w:val="single" w:sz="4" w:space="0" w:color="auto"/>
              <w:left w:val="single" w:sz="4" w:space="0" w:color="auto"/>
              <w:bottom w:val="single" w:sz="4" w:space="0" w:color="auto"/>
              <w:right w:val="single" w:sz="4" w:space="0" w:color="auto"/>
            </w:tcBorders>
            <w:hideMark/>
          </w:tcPr>
          <w:p w14:paraId="56A1D8DB" w14:textId="77777777" w:rsidR="00447660" w:rsidRDefault="00447660">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A093C80" w14:textId="77777777" w:rsidR="00447660" w:rsidRDefault="00447660">
            <w:pPr>
              <w:rPr>
                <w:bCs/>
                <w:i/>
              </w:rPr>
            </w:pPr>
            <w:r>
              <w:rPr>
                <w:bCs/>
                <w:i/>
              </w:rPr>
              <w:t>All</w:t>
            </w:r>
          </w:p>
        </w:tc>
      </w:tr>
      <w:tr w:rsidR="00447660" w14:paraId="60F63017" w14:textId="77777777" w:rsidTr="00447660">
        <w:trPr>
          <w:trHeight w:val="262"/>
        </w:trPr>
        <w:tc>
          <w:tcPr>
            <w:tcW w:w="1913" w:type="dxa"/>
            <w:tcBorders>
              <w:top w:val="single" w:sz="4" w:space="0" w:color="auto"/>
              <w:left w:val="single" w:sz="4" w:space="0" w:color="auto"/>
              <w:bottom w:val="single" w:sz="4" w:space="0" w:color="auto"/>
              <w:right w:val="single" w:sz="4" w:space="0" w:color="auto"/>
            </w:tcBorders>
            <w:hideMark/>
          </w:tcPr>
          <w:p w14:paraId="3B623755" w14:textId="77777777" w:rsidR="00447660" w:rsidRDefault="00447660">
            <w:pPr>
              <w:rPr>
                <w:b/>
                <w:bCs/>
                <w:i/>
              </w:rPr>
            </w:pPr>
            <w:r>
              <w:rPr>
                <w:b/>
                <w:bCs/>
                <w:i/>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14:paraId="41F19085" w14:textId="77777777" w:rsidR="00447660" w:rsidRDefault="00447660">
            <w:pPr>
              <w:rPr>
                <w:b/>
                <w:bCs/>
                <w:i/>
              </w:rPr>
            </w:pPr>
            <w:r>
              <w:rPr>
                <w:b/>
                <w:bCs/>
                <w:i/>
              </w:rPr>
              <w:t>nie</w:t>
            </w:r>
          </w:p>
        </w:tc>
        <w:tc>
          <w:tcPr>
            <w:tcW w:w="6732" w:type="dxa"/>
            <w:tcBorders>
              <w:top w:val="single" w:sz="4" w:space="0" w:color="auto"/>
              <w:left w:val="single" w:sz="4" w:space="0" w:color="auto"/>
              <w:bottom w:val="single" w:sz="4" w:space="0" w:color="auto"/>
              <w:right w:val="single" w:sz="4" w:space="0" w:color="auto"/>
            </w:tcBorders>
          </w:tcPr>
          <w:p w14:paraId="6B421395" w14:textId="77777777" w:rsidR="00447660" w:rsidRDefault="00447660">
            <w:pPr>
              <w:rPr>
                <w:bCs/>
                <w:i/>
              </w:rPr>
            </w:pPr>
          </w:p>
        </w:tc>
      </w:tr>
    </w:tbl>
    <w:p w14:paraId="5F9FD106" w14:textId="77777777" w:rsidR="00447660" w:rsidRDefault="004476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732"/>
      </w:tblGrid>
      <w:tr w:rsidR="00447660" w:rsidRPr="00576514" w14:paraId="096810F3"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1122B7E3" w14:textId="77777777" w:rsidR="00447660" w:rsidRDefault="00447660">
            <w:pPr>
              <w:rPr>
                <w:b/>
                <w:bCs/>
                <w:i/>
                <w:lang w:val="en-US"/>
              </w:rPr>
            </w:pPr>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7BF537BC" w14:textId="77777777" w:rsidR="00447660" w:rsidRDefault="00447660">
            <w:pPr>
              <w:pStyle w:val="Nagwek1"/>
              <w:rPr>
                <w:sz w:val="24"/>
                <w:szCs w:val="24"/>
                <w:lang w:val="en-US"/>
              </w:rPr>
            </w:pPr>
            <w:bookmarkStart w:id="2" w:name="_Financial_Management_for_1"/>
            <w:bookmarkEnd w:id="2"/>
            <w:r>
              <w:rPr>
                <w:szCs w:val="24"/>
                <w:lang w:val="en-US"/>
              </w:rPr>
              <w:t>Financial Management for Nonprofit Organizations</w:t>
            </w:r>
          </w:p>
        </w:tc>
      </w:tr>
      <w:tr w:rsidR="00447660" w14:paraId="6E6487FF"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785EF23F" w14:textId="77777777" w:rsidR="00447660" w:rsidRDefault="00447660">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D804F06" w14:textId="77777777" w:rsidR="00447660" w:rsidRDefault="00447660">
            <w:pPr>
              <w:rPr>
                <w:bCs/>
                <w:i/>
              </w:rPr>
            </w:pPr>
            <w:r>
              <w:rPr>
                <w:bCs/>
                <w:i/>
              </w:rPr>
              <w:t>30</w:t>
            </w:r>
          </w:p>
        </w:tc>
      </w:tr>
      <w:tr w:rsidR="00447660" w14:paraId="0ADF653D"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21C2345B" w14:textId="77777777" w:rsidR="00447660" w:rsidRDefault="00447660">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325F3E22" w14:textId="77777777" w:rsidR="00447660" w:rsidRDefault="00447660">
            <w:pPr>
              <w:rPr>
                <w:bCs/>
                <w:i/>
              </w:rPr>
            </w:pPr>
            <w:r>
              <w:rPr>
                <w:bCs/>
                <w:i/>
              </w:rPr>
              <w:t>Fall and Spring</w:t>
            </w:r>
          </w:p>
        </w:tc>
      </w:tr>
      <w:tr w:rsidR="00447660" w14:paraId="3C689942"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373B8231" w14:textId="77777777" w:rsidR="00447660" w:rsidRDefault="00447660">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0FE7203" w14:textId="77777777" w:rsidR="00447660" w:rsidRDefault="00447660">
            <w:pPr>
              <w:rPr>
                <w:i/>
              </w:rPr>
            </w:pPr>
            <w:r>
              <w:rPr>
                <w:i/>
              </w:rPr>
              <w:t>Basic</w:t>
            </w:r>
          </w:p>
        </w:tc>
      </w:tr>
      <w:tr w:rsidR="00447660" w14:paraId="28F87A2B"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13CC4D5A" w14:textId="77777777" w:rsidR="00447660" w:rsidRDefault="00447660">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FC02281" w14:textId="77777777" w:rsidR="00447660" w:rsidRDefault="00447660">
            <w:pPr>
              <w:rPr>
                <w:bCs/>
                <w:i/>
                <w:lang w:val="en-US"/>
              </w:rPr>
            </w:pPr>
            <w:r>
              <w:rPr>
                <w:bCs/>
                <w:i/>
              </w:rPr>
              <w:t>Wrocław +  e-learning</w:t>
            </w:r>
          </w:p>
        </w:tc>
      </w:tr>
      <w:tr w:rsidR="00447660" w14:paraId="6A5BBFC7"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5F738C26" w14:textId="77777777" w:rsidR="00447660" w:rsidRDefault="00447660">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6ED48769" w14:textId="77777777" w:rsidR="00447660" w:rsidRDefault="00447660">
            <w:pPr>
              <w:rPr>
                <w:i/>
              </w:rPr>
            </w:pPr>
            <w:r>
              <w:rPr>
                <w:i/>
              </w:rPr>
              <w:t>Written test</w:t>
            </w:r>
          </w:p>
        </w:tc>
      </w:tr>
      <w:tr w:rsidR="00447660" w14:paraId="2781D7A4"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5CD92037" w14:textId="77777777" w:rsidR="00447660" w:rsidRDefault="00447660">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0B5BF8A" w14:textId="77777777" w:rsidR="00447660" w:rsidRDefault="00447660">
            <w:pPr>
              <w:rPr>
                <w:bCs/>
                <w:i/>
                <w:lang w:val="en-US"/>
              </w:rPr>
            </w:pPr>
            <w:r>
              <w:rPr>
                <w:bCs/>
                <w:i/>
                <w:lang w:val="en-US"/>
              </w:rPr>
              <w:t>English</w:t>
            </w:r>
          </w:p>
        </w:tc>
      </w:tr>
      <w:tr w:rsidR="00447660" w14:paraId="1F9B8627"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3B3A857F" w14:textId="77777777" w:rsidR="00447660" w:rsidRDefault="00447660">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4F202796" w14:textId="77777777" w:rsidR="00447660" w:rsidRDefault="00447660">
            <w:pPr>
              <w:rPr>
                <w:i/>
              </w:rPr>
            </w:pPr>
            <w:r>
              <w:rPr>
                <w:i/>
              </w:rPr>
              <w:t>None</w:t>
            </w:r>
          </w:p>
        </w:tc>
      </w:tr>
      <w:tr w:rsidR="00447660" w:rsidRPr="00576514" w14:paraId="0AE0A2B7"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2C7645C9" w14:textId="77777777" w:rsidR="00447660" w:rsidRDefault="00447660">
            <w:pPr>
              <w:rPr>
                <w:b/>
                <w:bCs/>
                <w:i/>
              </w:rPr>
            </w:pPr>
            <w:r>
              <w:rPr>
                <w:b/>
                <w:bCs/>
                <w:i/>
                <w:lang w:val="en-US"/>
              </w:rPr>
              <w:t>Course content</w:t>
            </w:r>
            <w:r>
              <w:rPr>
                <w:b/>
                <w:bCs/>
                <w:i/>
              </w:rPr>
              <w:t>:</w:t>
            </w:r>
          </w:p>
        </w:tc>
        <w:tc>
          <w:tcPr>
            <w:tcW w:w="7299" w:type="dxa"/>
            <w:gridSpan w:val="2"/>
            <w:tcBorders>
              <w:top w:val="single" w:sz="4" w:space="0" w:color="auto"/>
              <w:left w:val="single" w:sz="4" w:space="0" w:color="auto"/>
              <w:bottom w:val="single" w:sz="4" w:space="0" w:color="auto"/>
              <w:right w:val="single" w:sz="4" w:space="0" w:color="auto"/>
            </w:tcBorders>
            <w:hideMark/>
          </w:tcPr>
          <w:p w14:paraId="505FEBA9" w14:textId="77777777" w:rsidR="00447660" w:rsidRDefault="00447660">
            <w:pPr>
              <w:rPr>
                <w:bCs/>
                <w:i/>
                <w:lang w:val="en-US"/>
              </w:rPr>
            </w:pPr>
            <w:r>
              <w:rPr>
                <w:bCs/>
                <w:i/>
                <w:lang w:val="en-US"/>
              </w:rPr>
              <w:t xml:space="preserve">This lecture will cover the theory and practice of nonprofit financial policies and strategies. Our purpose will be to show how to choose and use financial management strategies for nonprofit organization. We will present how nonprofit organizations should use cash flow sources, </w:t>
            </w:r>
            <w:r>
              <w:rPr>
                <w:bCs/>
                <w:i/>
                <w:lang w:val="en-US"/>
              </w:rPr>
              <w:lastRenderedPageBreak/>
              <w:t>borrowing, risk management, short-run and long-run financial planning.</w:t>
            </w:r>
          </w:p>
        </w:tc>
      </w:tr>
      <w:tr w:rsidR="00447660" w:rsidRPr="00576514" w14:paraId="3D00D59A"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66CF04AB" w14:textId="77777777" w:rsidR="00447660" w:rsidRDefault="00447660">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2EF30B2F" w14:textId="77777777" w:rsidR="00447660" w:rsidRDefault="00447660">
            <w:pPr>
              <w:rPr>
                <w:rFonts w:ascii="IBCCFF+TimesNewRoman,Italic" w:hAnsi="IBCCFF+TimesNewRoman,Italic" w:cs="IBCCFF+TimesNewRoman,Italic"/>
                <w:i/>
                <w:lang w:val="en-US"/>
              </w:rPr>
            </w:pPr>
            <w:r>
              <w:rPr>
                <w:rFonts w:ascii="IBCCFF+TimesNewRoman,Italic" w:hAnsi="IBCCFF+TimesNewRoman,Italic" w:cs="IBCCFF+TimesNewRoman,Italic"/>
                <w:i/>
                <w:lang w:val="en-US"/>
              </w:rPr>
              <w:t xml:space="preserve">The knowledge </w:t>
            </w:r>
            <w:r>
              <w:rPr>
                <w:bCs/>
                <w:i/>
                <w:lang w:val="en-US"/>
              </w:rPr>
              <w:t>how to choose and use financial management strategies for nonprofit organization.</w:t>
            </w:r>
          </w:p>
        </w:tc>
      </w:tr>
      <w:tr w:rsidR="00447660" w14:paraId="152EA872" w14:textId="77777777" w:rsidTr="00447660">
        <w:tc>
          <w:tcPr>
            <w:tcW w:w="1913" w:type="dxa"/>
            <w:tcBorders>
              <w:top w:val="single" w:sz="4" w:space="0" w:color="auto"/>
              <w:left w:val="single" w:sz="4" w:space="0" w:color="auto"/>
              <w:bottom w:val="single" w:sz="4" w:space="0" w:color="auto"/>
              <w:right w:val="single" w:sz="4" w:space="0" w:color="auto"/>
            </w:tcBorders>
            <w:hideMark/>
          </w:tcPr>
          <w:p w14:paraId="640F5261" w14:textId="77777777" w:rsidR="00447660" w:rsidRDefault="00447660">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AD8407C" w14:textId="77777777" w:rsidR="00447660" w:rsidRDefault="00447660">
            <w:pPr>
              <w:rPr>
                <w:bCs/>
                <w:i/>
              </w:rPr>
            </w:pPr>
            <w:r>
              <w:rPr>
                <w:rFonts w:ascii="IBCCFF+TimesNewRoman,Italic" w:hAnsi="IBCCFF+TimesNewRoman,Italic" w:cs="IBCCFF+TimesNewRoman,Italic"/>
              </w:rPr>
              <w:t>Grzegorz Michalski, Erasmus.Michalski@gmail.com; tel.48.503.452.860</w:t>
            </w:r>
          </w:p>
        </w:tc>
      </w:tr>
      <w:tr w:rsidR="00447660" w:rsidRPr="00576514" w14:paraId="74129F4F" w14:textId="77777777" w:rsidTr="00447660">
        <w:trPr>
          <w:trHeight w:val="262"/>
        </w:trPr>
        <w:tc>
          <w:tcPr>
            <w:tcW w:w="1913" w:type="dxa"/>
            <w:tcBorders>
              <w:top w:val="single" w:sz="4" w:space="0" w:color="auto"/>
              <w:left w:val="single" w:sz="4" w:space="0" w:color="auto"/>
              <w:bottom w:val="single" w:sz="4" w:space="0" w:color="auto"/>
              <w:right w:val="single" w:sz="4" w:space="0" w:color="auto"/>
            </w:tcBorders>
            <w:hideMark/>
          </w:tcPr>
          <w:p w14:paraId="3A00D742" w14:textId="77777777" w:rsidR="00447660" w:rsidRDefault="00447660">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4D4EE182" w14:textId="77777777" w:rsidR="00447660" w:rsidRDefault="00447660">
            <w:pPr>
              <w:rPr>
                <w:rFonts w:ascii="IBCDIN+TimesNewRoman" w:hAnsi="IBCDIN+TimesNewRoman" w:cs="IBCDIN+TimesNewRoman"/>
              </w:rPr>
            </w:pPr>
            <w:r>
              <w:rPr>
                <w:rFonts w:ascii="IBCDIN+TimesNewRoman" w:hAnsi="IBCDIN+TimesNewRoman" w:cs="IBCDIN+TimesNewRoman"/>
              </w:rPr>
              <w:t>Poziom zaangażowania kapitału w zapasach w organizacjach non-profit, UNIWERSYTET SZCZECIŃSKI, ZESZYTY NAUKOWE NR 690, FINANSE, RYNKI FINANSOWE, UBEZPIECZENIA NR 51,  ISSN: ISSN 1640-6818, Szczecin 2012, s. 203-210</w:t>
            </w:r>
          </w:p>
          <w:p w14:paraId="662E0C98" w14:textId="77777777" w:rsidR="00447660" w:rsidRDefault="00447660">
            <w:pPr>
              <w:rPr>
                <w:rFonts w:ascii="IBCDIN+TimesNewRoman" w:hAnsi="IBCDIN+TimesNewRoman" w:cs="IBCDIN+TimesNewRoman"/>
                <w:lang w:val="en-US"/>
              </w:rPr>
            </w:pPr>
            <w:r>
              <w:rPr>
                <w:rFonts w:ascii="IBCDIN+TimesNewRoman" w:hAnsi="IBCDIN+TimesNewRoman" w:cs="IBCDIN+TimesNewRoman"/>
                <w:lang w:val="en-US"/>
              </w:rPr>
              <w:t>Liquid assets strategies in Silesian non-profit organizations, Grzegorz Michalski, Aleksander Mercik, w: Dana Dluhosova [red.], Financial Management of Firms and Financial Institutions, Vysoka Skola Banska, Ostrava, 2011</w:t>
            </w:r>
          </w:p>
          <w:p w14:paraId="0FA6114B" w14:textId="77777777" w:rsidR="00447660" w:rsidRDefault="00447660">
            <w:pPr>
              <w:rPr>
                <w:rFonts w:ascii="IBCDIN+TimesNewRoman" w:hAnsi="IBCDIN+TimesNewRoman" w:cs="IBCDIN+TimesNewRoman"/>
                <w:lang w:val="en-US"/>
              </w:rPr>
            </w:pPr>
            <w:r>
              <w:rPr>
                <w:rFonts w:ascii="IBCDIN+TimesNewRoman" w:hAnsi="IBCDIN+TimesNewRoman" w:cs="IBCDIN+TimesNewRoman"/>
                <w:lang w:val="en-US"/>
              </w:rPr>
              <w:t>Cash and operating cycle influence on nonprofit organizations efficiency, Grzegorz Michalski, Dilemmas of Corporate Management, ISSN 1640-6818, ZESZYTY NAUKOWE UNIWERSYTETU SZCZECIŃSKIEGO NR 688, FINANSE, RYNKI FINANSOWE, UBEZPIECZENIA NR 49, Szczecin 2011, ss. 87-104</w:t>
            </w:r>
          </w:p>
          <w:p w14:paraId="70F21733" w14:textId="77777777" w:rsidR="00447660" w:rsidRDefault="00447660">
            <w:pPr>
              <w:rPr>
                <w:rFonts w:ascii="IBCDIN+TimesNewRoman" w:hAnsi="IBCDIN+TimesNewRoman" w:cs="IBCDIN+TimesNewRoman"/>
                <w:lang w:val="en-US"/>
              </w:rPr>
            </w:pPr>
            <w:r>
              <w:rPr>
                <w:rFonts w:ascii="IBCDIN+TimesNewRoman" w:hAnsi="IBCDIN+TimesNewRoman" w:cs="IBCDIN+TimesNewRoman"/>
              </w:rPr>
              <w:t xml:space="preserve">Efektywność inwestycji w zapasy w opodatkowanych i nie opodatkowanych organizacjach (Efficiency of investments in inventories in taxed and nontaxed organizations in Polish), /in:/ D. Zarzecki /ed./, Zarządzanie finansami. Inwestycje, wycena przedsiębiorstw, zarządzanie wartością, ZESZYTY NAUKOWE UNIWERSYTETU SZCZECIŃSKIEGO NR 639. </w:t>
            </w:r>
            <w:r>
              <w:rPr>
                <w:rFonts w:ascii="IBCDIN+TimesNewRoman" w:hAnsi="IBCDIN+TimesNewRoman" w:cs="IBCDIN+TimesNewRoman"/>
                <w:lang w:val="en-US"/>
              </w:rPr>
              <w:t>FINANSE, RYNKI FINANSOWE, UBEZPIECZENIA 37; ISSN 1733-2842; Szczecin 2011</w:t>
            </w:r>
          </w:p>
          <w:p w14:paraId="1270FF22" w14:textId="77777777" w:rsidR="00447660" w:rsidRDefault="00447660">
            <w:pPr>
              <w:rPr>
                <w:rFonts w:ascii="IBCDIN+TimesNewRoman" w:hAnsi="IBCDIN+TimesNewRoman" w:cs="IBCDIN+TimesNewRoman"/>
                <w:lang w:val="en-US"/>
              </w:rPr>
            </w:pPr>
            <w:r>
              <w:rPr>
                <w:rFonts w:ascii="IBCDIN+TimesNewRoman" w:hAnsi="IBCDIN+TimesNewRoman" w:cs="IBCDIN+TimesNewRoman"/>
                <w:lang w:val="en-US"/>
              </w:rPr>
              <w:t xml:space="preserve">Michalski G., Intrinsic Liquidity Value for Non-Profit Organizations, Proceedings of the 2nd International Conference on Business and Economy – Constanza, vol. 2, H.Ridley, M.Farber, S.Hull (eds.) , Contemporary Science Association, Addleton Academic Publishers, New York 2010, ISBN: 978-1-935494-18-8, s. 235-242. </w:t>
            </w:r>
          </w:p>
          <w:p w14:paraId="13F87BB8" w14:textId="77777777" w:rsidR="00447660" w:rsidRDefault="00447660">
            <w:pPr>
              <w:rPr>
                <w:rFonts w:ascii="IBCDIN+TimesNewRoman" w:hAnsi="IBCDIN+TimesNewRoman" w:cs="IBCDIN+TimesNewRoman"/>
                <w:lang w:val="en-US"/>
              </w:rPr>
            </w:pPr>
            <w:r>
              <w:rPr>
                <w:rFonts w:ascii="IBCDIN+TimesNewRoman" w:hAnsi="IBCDIN+TimesNewRoman" w:cs="IBCDIN+TimesNewRoman"/>
                <w:lang w:val="en-US"/>
              </w:rPr>
              <w:t>Zietlow J., J.A. Hankin, A.G. Seidner, Financial Management for Nonprofit Organizations: Policies and Practices, Wiley 2007.</w:t>
            </w:r>
          </w:p>
          <w:p w14:paraId="3EAEF672" w14:textId="77777777" w:rsidR="00447660" w:rsidRDefault="00447660">
            <w:pPr>
              <w:rPr>
                <w:rFonts w:ascii="IBCDIN+TimesNewRoman" w:hAnsi="IBCDIN+TimesNewRoman" w:cs="IBCDIN+TimesNewRoman"/>
                <w:lang w:val="en-US"/>
              </w:rPr>
            </w:pPr>
            <w:r>
              <w:rPr>
                <w:rFonts w:ascii="IBCDIN+TimesNewRoman" w:hAnsi="IBCDIN+TimesNewRoman" w:cs="IBCDIN+TimesNewRoman"/>
                <w:lang w:val="en-US"/>
              </w:rPr>
              <w:t>Michalski G., Optimal Strategy of Liquidity Financing for Non-Profit Organizations, Proceedings of the 2nd International Conference on Business and Economy – Constanza, vol. 2, H.Ridley, M.Farber, S.Hull (eds.) , Contemporary Science Association, Addleton Academic Publishers, New York 2010, ISBN: 978-1-935494-18-8, s. 225-234.</w:t>
            </w:r>
          </w:p>
          <w:p w14:paraId="59313A85" w14:textId="77777777" w:rsidR="00447660" w:rsidRDefault="00447660">
            <w:pPr>
              <w:rPr>
                <w:rFonts w:ascii="IBCDIN+TimesNewRoman" w:hAnsi="IBCDIN+TimesNewRoman" w:cs="IBCDIN+TimesNewRoman"/>
                <w:lang w:val="en-US"/>
              </w:rPr>
            </w:pPr>
            <w:r>
              <w:rPr>
                <w:rFonts w:ascii="IBCDIN+TimesNewRoman" w:hAnsi="IBCDIN+TimesNewRoman" w:cs="IBCDIN+TimesNewRoman"/>
                <w:lang w:val="en-US"/>
              </w:rPr>
              <w:t>Herman M.L., G.L. Head, P.M. Jackson, T.E. Fogarty, Managing Risk in Nonprofit Organizations: A Comprehensive Guide, Wiley 2003.</w:t>
            </w:r>
          </w:p>
          <w:p w14:paraId="509EE89E" w14:textId="77777777" w:rsidR="00447660" w:rsidRDefault="00447660">
            <w:pPr>
              <w:rPr>
                <w:rFonts w:ascii="IBCDIN+TimesNewRoman" w:hAnsi="IBCDIN+TimesNewRoman" w:cs="IBCDIN+TimesNewRoman"/>
                <w:lang w:val="en-US"/>
              </w:rPr>
            </w:pPr>
            <w:r>
              <w:rPr>
                <w:rFonts w:ascii="IBCDIN+TimesNewRoman" w:hAnsi="IBCDIN+TimesNewRoman" w:cs="IBCDIN+TimesNewRoman"/>
                <w:lang w:val="en-US"/>
              </w:rPr>
              <w:t>Bryce H.J., Financial and Strategic Management for Nonprofit Organizations: A Comprehensive Reference to Legal, Financial, Management, and Operations Rules and Guidelines for Nonprofits, Wiley 2000.</w:t>
            </w:r>
          </w:p>
          <w:p w14:paraId="7B4EC93D" w14:textId="77777777" w:rsidR="00447660" w:rsidRDefault="00447660">
            <w:pPr>
              <w:rPr>
                <w:rFonts w:ascii="IBCDIN+TimesNewRoman" w:hAnsi="IBCDIN+TimesNewRoman" w:cs="IBCDIN+TimesNewRoman"/>
                <w:lang w:val="en-US"/>
              </w:rPr>
            </w:pPr>
            <w:r>
              <w:rPr>
                <w:rFonts w:ascii="IBCDIN+TimesNewRoman" w:hAnsi="IBCDIN+TimesNewRoman" w:cs="IBCDIN+TimesNewRoman"/>
                <w:lang w:val="en-US"/>
              </w:rPr>
              <w:t>Hankin J.A., A.G. Seidner, J. Zietlow, Financial Management for Nonprofit Organizations, Wiley 1998.</w:t>
            </w:r>
          </w:p>
          <w:p w14:paraId="188B332E" w14:textId="77777777" w:rsidR="00447660" w:rsidRDefault="00447660">
            <w:pPr>
              <w:rPr>
                <w:rFonts w:ascii="IBCDIN+TimesNewRoman" w:hAnsi="IBCDIN+TimesNewRoman" w:cs="IBCDIN+TimesNewRoman"/>
                <w:lang w:val="en-US"/>
              </w:rPr>
            </w:pPr>
            <w:r>
              <w:rPr>
                <w:rFonts w:ascii="IBCDIN+TimesNewRoman" w:hAnsi="IBCDIN+TimesNewRoman" w:cs="IBCDIN+TimesNewRoman"/>
                <w:lang w:val="en-US"/>
              </w:rPr>
              <w:t xml:space="preserve">Maddox D.C., Budgeting for Not-for-Profit Organizations, Wiley 1999. </w:t>
            </w:r>
          </w:p>
          <w:p w14:paraId="2F3735AB" w14:textId="77777777" w:rsidR="00447660" w:rsidRDefault="00447660">
            <w:pPr>
              <w:rPr>
                <w:rFonts w:ascii="IBCDIN+TimesNewRoman" w:hAnsi="IBCDIN+TimesNewRoman" w:cs="IBCDIN+TimesNewRoman"/>
                <w:lang w:val="en-US"/>
              </w:rPr>
            </w:pPr>
            <w:r>
              <w:rPr>
                <w:rFonts w:ascii="IBCDIN+TimesNewRoman" w:hAnsi="IBCDIN+TimesNewRoman" w:cs="IBCDIN+TimesNewRoman"/>
                <w:lang w:val="en-US"/>
              </w:rPr>
              <w:t>Zietlow J.T., A. Seidner, Cash and Investment Management for Nonprofit Organizations, John Wiley &amp; Sons,  New York 2007.</w:t>
            </w:r>
          </w:p>
        </w:tc>
      </w:tr>
      <w:tr w:rsidR="00447660" w14:paraId="1C605775" w14:textId="77777777" w:rsidTr="00447660">
        <w:trPr>
          <w:trHeight w:val="262"/>
        </w:trPr>
        <w:tc>
          <w:tcPr>
            <w:tcW w:w="1913" w:type="dxa"/>
            <w:tcBorders>
              <w:top w:val="single" w:sz="4" w:space="0" w:color="auto"/>
              <w:left w:val="single" w:sz="4" w:space="0" w:color="auto"/>
              <w:bottom w:val="single" w:sz="4" w:space="0" w:color="auto"/>
              <w:right w:val="single" w:sz="4" w:space="0" w:color="auto"/>
            </w:tcBorders>
            <w:hideMark/>
          </w:tcPr>
          <w:p w14:paraId="097690C4" w14:textId="77777777" w:rsidR="00447660" w:rsidRDefault="00447660">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249C5472" w14:textId="77777777" w:rsidR="00447660" w:rsidRDefault="00447660">
            <w:pPr>
              <w:rPr>
                <w:bCs/>
                <w:i/>
              </w:rPr>
            </w:pPr>
            <w:r>
              <w:rPr>
                <w:bCs/>
                <w:i/>
              </w:rPr>
              <w:t>All</w:t>
            </w:r>
          </w:p>
        </w:tc>
      </w:tr>
      <w:tr w:rsidR="00447660" w14:paraId="1EF96FDF" w14:textId="77777777" w:rsidTr="00447660">
        <w:trPr>
          <w:trHeight w:val="262"/>
        </w:trPr>
        <w:tc>
          <w:tcPr>
            <w:tcW w:w="1913" w:type="dxa"/>
            <w:tcBorders>
              <w:top w:val="single" w:sz="4" w:space="0" w:color="auto"/>
              <w:left w:val="single" w:sz="4" w:space="0" w:color="auto"/>
              <w:bottom w:val="single" w:sz="4" w:space="0" w:color="auto"/>
              <w:right w:val="single" w:sz="4" w:space="0" w:color="auto"/>
            </w:tcBorders>
            <w:hideMark/>
          </w:tcPr>
          <w:p w14:paraId="3707E644" w14:textId="77777777" w:rsidR="00447660" w:rsidRDefault="00447660">
            <w:pPr>
              <w:rPr>
                <w:b/>
                <w:bCs/>
                <w:i/>
              </w:rPr>
            </w:pPr>
            <w:r>
              <w:rPr>
                <w:b/>
                <w:bCs/>
                <w:i/>
              </w:rPr>
              <w:t xml:space="preserve">czy przedmiot jest kopią przedmiotu </w:t>
            </w:r>
            <w:r>
              <w:rPr>
                <w:b/>
                <w:bCs/>
                <w:i/>
              </w:rPr>
              <w:lastRenderedPageBreak/>
              <w:t>prowadzonego na UE?</w:t>
            </w:r>
          </w:p>
        </w:tc>
        <w:tc>
          <w:tcPr>
            <w:tcW w:w="567" w:type="dxa"/>
            <w:tcBorders>
              <w:top w:val="single" w:sz="4" w:space="0" w:color="auto"/>
              <w:left w:val="single" w:sz="4" w:space="0" w:color="auto"/>
              <w:bottom w:val="single" w:sz="4" w:space="0" w:color="auto"/>
              <w:right w:val="single" w:sz="4" w:space="0" w:color="auto"/>
            </w:tcBorders>
            <w:hideMark/>
          </w:tcPr>
          <w:p w14:paraId="45199279" w14:textId="77777777" w:rsidR="00447660" w:rsidRDefault="00447660">
            <w:pPr>
              <w:rPr>
                <w:b/>
                <w:bCs/>
                <w:i/>
              </w:rPr>
            </w:pPr>
            <w:r>
              <w:rPr>
                <w:b/>
                <w:bCs/>
                <w:i/>
              </w:rPr>
              <w:lastRenderedPageBreak/>
              <w:t>nie</w:t>
            </w:r>
          </w:p>
        </w:tc>
        <w:tc>
          <w:tcPr>
            <w:tcW w:w="6732" w:type="dxa"/>
            <w:tcBorders>
              <w:top w:val="single" w:sz="4" w:space="0" w:color="auto"/>
              <w:left w:val="single" w:sz="4" w:space="0" w:color="auto"/>
              <w:bottom w:val="single" w:sz="4" w:space="0" w:color="auto"/>
              <w:right w:val="single" w:sz="4" w:space="0" w:color="auto"/>
            </w:tcBorders>
          </w:tcPr>
          <w:p w14:paraId="011508A6" w14:textId="77777777" w:rsidR="00447660" w:rsidRDefault="00447660">
            <w:pPr>
              <w:rPr>
                <w:bCs/>
                <w:i/>
              </w:rPr>
            </w:pPr>
          </w:p>
        </w:tc>
      </w:tr>
    </w:tbl>
    <w:p w14:paraId="62456DE4" w14:textId="77777777" w:rsidR="00447660" w:rsidRDefault="004476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F47676" w:rsidRPr="00576514" w14:paraId="69211F97" w14:textId="77777777" w:rsidTr="00F47676">
        <w:tc>
          <w:tcPr>
            <w:tcW w:w="1913" w:type="dxa"/>
            <w:tcBorders>
              <w:top w:val="single" w:sz="4" w:space="0" w:color="auto"/>
              <w:left w:val="single" w:sz="4" w:space="0" w:color="auto"/>
              <w:bottom w:val="single" w:sz="4" w:space="0" w:color="auto"/>
              <w:right w:val="single" w:sz="4" w:space="0" w:color="auto"/>
            </w:tcBorders>
            <w:hideMark/>
          </w:tcPr>
          <w:p w14:paraId="1C95ABCB" w14:textId="77777777" w:rsidR="00F47676" w:rsidRDefault="00F47676">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34EC5261" w14:textId="77777777" w:rsidR="00F47676" w:rsidRDefault="00F47676">
            <w:pPr>
              <w:rPr>
                <w:bCs/>
                <w:i/>
                <w:lang w:val="en-US"/>
              </w:rPr>
            </w:pPr>
            <w:r>
              <w:rPr>
                <w:bCs/>
                <w:i/>
                <w:lang w:val="en-US"/>
              </w:rPr>
              <w:t>Insurance as the risk management method</w:t>
            </w:r>
          </w:p>
        </w:tc>
      </w:tr>
      <w:tr w:rsidR="00F47676" w14:paraId="14DE587F" w14:textId="77777777" w:rsidTr="00F47676">
        <w:tc>
          <w:tcPr>
            <w:tcW w:w="1913" w:type="dxa"/>
            <w:tcBorders>
              <w:top w:val="single" w:sz="4" w:space="0" w:color="auto"/>
              <w:left w:val="single" w:sz="4" w:space="0" w:color="auto"/>
              <w:bottom w:val="single" w:sz="4" w:space="0" w:color="auto"/>
              <w:right w:val="single" w:sz="4" w:space="0" w:color="auto"/>
            </w:tcBorders>
            <w:hideMark/>
          </w:tcPr>
          <w:p w14:paraId="36C5C138" w14:textId="77777777" w:rsidR="00F47676" w:rsidRDefault="00F47676">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5B924142" w14:textId="77777777" w:rsidR="00F47676" w:rsidRDefault="00F47676">
            <w:pPr>
              <w:rPr>
                <w:bCs/>
                <w:i/>
              </w:rPr>
            </w:pPr>
            <w:r>
              <w:rPr>
                <w:bCs/>
                <w:i/>
              </w:rPr>
              <w:t>5 h. lectures + 5 h. classes</w:t>
            </w:r>
          </w:p>
        </w:tc>
      </w:tr>
      <w:tr w:rsidR="00F47676" w14:paraId="357D9366" w14:textId="77777777" w:rsidTr="00F47676">
        <w:tc>
          <w:tcPr>
            <w:tcW w:w="1913" w:type="dxa"/>
            <w:tcBorders>
              <w:top w:val="single" w:sz="4" w:space="0" w:color="auto"/>
              <w:left w:val="single" w:sz="4" w:space="0" w:color="auto"/>
              <w:bottom w:val="single" w:sz="4" w:space="0" w:color="auto"/>
              <w:right w:val="single" w:sz="4" w:space="0" w:color="auto"/>
            </w:tcBorders>
            <w:hideMark/>
          </w:tcPr>
          <w:p w14:paraId="30F5B99C" w14:textId="77777777" w:rsidR="00F47676" w:rsidRDefault="00F47676">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5DDE555C" w14:textId="77777777" w:rsidR="00F47676" w:rsidRDefault="00F47676">
            <w:pPr>
              <w:rPr>
                <w:bCs/>
                <w:i/>
              </w:rPr>
            </w:pPr>
            <w:r>
              <w:rPr>
                <w:bCs/>
                <w:i/>
              </w:rPr>
              <w:t>Winter sem.</w:t>
            </w:r>
          </w:p>
        </w:tc>
      </w:tr>
      <w:tr w:rsidR="00F47676" w14:paraId="326571DE" w14:textId="77777777" w:rsidTr="00F47676">
        <w:tc>
          <w:tcPr>
            <w:tcW w:w="1913" w:type="dxa"/>
            <w:tcBorders>
              <w:top w:val="single" w:sz="4" w:space="0" w:color="auto"/>
              <w:left w:val="single" w:sz="4" w:space="0" w:color="auto"/>
              <w:bottom w:val="single" w:sz="4" w:space="0" w:color="auto"/>
              <w:right w:val="single" w:sz="4" w:space="0" w:color="auto"/>
            </w:tcBorders>
            <w:hideMark/>
          </w:tcPr>
          <w:p w14:paraId="2D8C75E4" w14:textId="77777777" w:rsidR="00F47676" w:rsidRDefault="00F47676">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0936A66" w14:textId="77777777" w:rsidR="00F47676" w:rsidRDefault="00F47676">
            <w:pPr>
              <w:rPr>
                <w:i/>
              </w:rPr>
            </w:pPr>
            <w:r>
              <w:rPr>
                <w:i/>
              </w:rPr>
              <w:t>basic</w:t>
            </w:r>
          </w:p>
        </w:tc>
      </w:tr>
      <w:tr w:rsidR="00F47676" w14:paraId="1B733E2D" w14:textId="77777777" w:rsidTr="00F47676">
        <w:tc>
          <w:tcPr>
            <w:tcW w:w="1913" w:type="dxa"/>
            <w:tcBorders>
              <w:top w:val="single" w:sz="4" w:space="0" w:color="auto"/>
              <w:left w:val="single" w:sz="4" w:space="0" w:color="auto"/>
              <w:bottom w:val="single" w:sz="4" w:space="0" w:color="auto"/>
              <w:right w:val="single" w:sz="4" w:space="0" w:color="auto"/>
            </w:tcBorders>
            <w:hideMark/>
          </w:tcPr>
          <w:p w14:paraId="78CE2EEF" w14:textId="77777777" w:rsidR="00F47676" w:rsidRDefault="00F47676">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8EB71A3" w14:textId="77777777" w:rsidR="00F47676" w:rsidRDefault="00F47676">
            <w:pPr>
              <w:rPr>
                <w:bCs/>
                <w:i/>
              </w:rPr>
            </w:pPr>
            <w:r>
              <w:rPr>
                <w:bCs/>
                <w:i/>
              </w:rPr>
              <w:t xml:space="preserve">Wrocław </w:t>
            </w:r>
          </w:p>
        </w:tc>
      </w:tr>
      <w:tr w:rsidR="00F47676" w14:paraId="259754AB" w14:textId="77777777" w:rsidTr="00F47676">
        <w:tc>
          <w:tcPr>
            <w:tcW w:w="1913" w:type="dxa"/>
            <w:tcBorders>
              <w:top w:val="single" w:sz="4" w:space="0" w:color="auto"/>
              <w:left w:val="single" w:sz="4" w:space="0" w:color="auto"/>
              <w:bottom w:val="single" w:sz="4" w:space="0" w:color="auto"/>
              <w:right w:val="single" w:sz="4" w:space="0" w:color="auto"/>
            </w:tcBorders>
            <w:hideMark/>
          </w:tcPr>
          <w:p w14:paraId="2F251486" w14:textId="77777777" w:rsidR="00F47676" w:rsidRDefault="00F47676">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C9119CB" w14:textId="77777777" w:rsidR="00F47676" w:rsidRDefault="00F47676">
            <w:pPr>
              <w:rPr>
                <w:i/>
              </w:rPr>
            </w:pPr>
            <w:r>
              <w:rPr>
                <w:i/>
              </w:rPr>
              <w:t xml:space="preserve">Written test and Project </w:t>
            </w:r>
          </w:p>
        </w:tc>
      </w:tr>
      <w:tr w:rsidR="00F47676" w14:paraId="7DFC7082" w14:textId="77777777" w:rsidTr="00F47676">
        <w:tc>
          <w:tcPr>
            <w:tcW w:w="1913" w:type="dxa"/>
            <w:tcBorders>
              <w:top w:val="single" w:sz="4" w:space="0" w:color="auto"/>
              <w:left w:val="single" w:sz="4" w:space="0" w:color="auto"/>
              <w:bottom w:val="single" w:sz="4" w:space="0" w:color="auto"/>
              <w:right w:val="single" w:sz="4" w:space="0" w:color="auto"/>
            </w:tcBorders>
            <w:hideMark/>
          </w:tcPr>
          <w:p w14:paraId="3997E862" w14:textId="77777777" w:rsidR="00F47676" w:rsidRDefault="00F47676">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3BABD4A" w14:textId="77777777" w:rsidR="00F47676" w:rsidRDefault="00F47676">
            <w:pPr>
              <w:rPr>
                <w:bCs/>
                <w:i/>
              </w:rPr>
            </w:pPr>
            <w:r>
              <w:rPr>
                <w:bCs/>
                <w:i/>
              </w:rPr>
              <w:t>english</w:t>
            </w:r>
          </w:p>
        </w:tc>
      </w:tr>
      <w:tr w:rsidR="00F47676" w:rsidRPr="00576514" w14:paraId="6DBB74B0" w14:textId="77777777" w:rsidTr="00F47676">
        <w:tc>
          <w:tcPr>
            <w:tcW w:w="1913" w:type="dxa"/>
            <w:tcBorders>
              <w:top w:val="single" w:sz="4" w:space="0" w:color="auto"/>
              <w:left w:val="single" w:sz="4" w:space="0" w:color="auto"/>
              <w:bottom w:val="single" w:sz="4" w:space="0" w:color="auto"/>
              <w:right w:val="single" w:sz="4" w:space="0" w:color="auto"/>
            </w:tcBorders>
            <w:hideMark/>
          </w:tcPr>
          <w:p w14:paraId="58752702" w14:textId="77777777" w:rsidR="00F47676" w:rsidRDefault="00F47676">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21665444" w14:textId="77777777" w:rsidR="00F47676" w:rsidRDefault="00F47676">
            <w:pPr>
              <w:rPr>
                <w:i/>
                <w:lang w:val="en-US"/>
              </w:rPr>
            </w:pPr>
            <w:r>
              <w:rPr>
                <w:i/>
                <w:lang w:val="en-US"/>
              </w:rPr>
              <w:t>Introduction to finance, Introduction to law</w:t>
            </w:r>
          </w:p>
        </w:tc>
      </w:tr>
      <w:tr w:rsidR="00F47676" w:rsidRPr="00576514" w14:paraId="2F56E33B" w14:textId="77777777" w:rsidTr="00F47676">
        <w:tc>
          <w:tcPr>
            <w:tcW w:w="1913" w:type="dxa"/>
            <w:tcBorders>
              <w:top w:val="single" w:sz="4" w:space="0" w:color="auto"/>
              <w:left w:val="single" w:sz="4" w:space="0" w:color="auto"/>
              <w:bottom w:val="single" w:sz="4" w:space="0" w:color="auto"/>
              <w:right w:val="single" w:sz="4" w:space="0" w:color="auto"/>
            </w:tcBorders>
            <w:hideMark/>
          </w:tcPr>
          <w:p w14:paraId="4B7888C9" w14:textId="77777777" w:rsidR="00F47676" w:rsidRDefault="00F47676">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6A2462CE" w14:textId="77777777" w:rsidR="00F47676" w:rsidRDefault="00F47676">
            <w:pPr>
              <w:rPr>
                <w:bCs/>
                <w:i/>
                <w:lang w:val="en-US"/>
              </w:rPr>
            </w:pPr>
            <w:r>
              <w:rPr>
                <w:bCs/>
                <w:i/>
                <w:lang w:val="en-US"/>
              </w:rPr>
              <w:t>Basic concepts in risk management and insurance</w:t>
            </w:r>
          </w:p>
          <w:p w14:paraId="10EF663C" w14:textId="77777777" w:rsidR="00F47676" w:rsidRDefault="00F47676">
            <w:pPr>
              <w:rPr>
                <w:bCs/>
                <w:i/>
                <w:lang w:val="en-US"/>
              </w:rPr>
            </w:pPr>
            <w:r>
              <w:rPr>
                <w:bCs/>
                <w:i/>
                <w:lang w:val="en-US"/>
              </w:rPr>
              <w:t xml:space="preserve">Risk management process </w:t>
            </w:r>
          </w:p>
          <w:p w14:paraId="4B31C6C4" w14:textId="77777777" w:rsidR="00F47676" w:rsidRDefault="00F47676">
            <w:pPr>
              <w:rPr>
                <w:bCs/>
                <w:i/>
                <w:lang w:val="en-US"/>
              </w:rPr>
            </w:pPr>
            <w:r>
              <w:rPr>
                <w:bCs/>
                <w:i/>
                <w:lang w:val="en-US"/>
              </w:rPr>
              <w:t>Insurance characteristic and mechanism</w:t>
            </w:r>
          </w:p>
          <w:p w14:paraId="4FA3252B" w14:textId="77777777" w:rsidR="00F47676" w:rsidRDefault="00F47676">
            <w:pPr>
              <w:rPr>
                <w:bCs/>
                <w:i/>
                <w:lang w:val="en-US"/>
              </w:rPr>
            </w:pPr>
            <w:r>
              <w:rPr>
                <w:bCs/>
                <w:i/>
                <w:lang w:val="en-US"/>
              </w:rPr>
              <w:t>Insurance products for business and individuals</w:t>
            </w:r>
          </w:p>
          <w:p w14:paraId="40D5C5E7" w14:textId="77777777" w:rsidR="00F47676" w:rsidRDefault="00F47676">
            <w:pPr>
              <w:rPr>
                <w:bCs/>
                <w:i/>
                <w:lang w:val="en-US"/>
              </w:rPr>
            </w:pPr>
            <w:r>
              <w:rPr>
                <w:bCs/>
                <w:i/>
                <w:lang w:val="en-US"/>
              </w:rPr>
              <w:t>Insurance recommendation</w:t>
            </w:r>
          </w:p>
          <w:p w14:paraId="6415FC3E" w14:textId="77777777" w:rsidR="00F47676" w:rsidRDefault="00F47676">
            <w:pPr>
              <w:rPr>
                <w:bCs/>
                <w:i/>
                <w:lang w:val="en-US"/>
              </w:rPr>
            </w:pPr>
          </w:p>
          <w:p w14:paraId="3A7AC1BF" w14:textId="77777777" w:rsidR="00F47676" w:rsidRDefault="00F47676">
            <w:pPr>
              <w:rPr>
                <w:lang w:val="en-US"/>
              </w:rPr>
            </w:pPr>
            <w:r>
              <w:rPr>
                <w:rStyle w:val="hps"/>
                <w:lang w:val="en"/>
              </w:rPr>
              <w:t>lectures</w:t>
            </w:r>
            <w:r>
              <w:rPr>
                <w:rStyle w:val="shorttext"/>
                <w:lang w:val="en"/>
              </w:rPr>
              <w:t xml:space="preserve"> </w:t>
            </w:r>
            <w:r>
              <w:rPr>
                <w:rStyle w:val="hps"/>
                <w:lang w:val="en"/>
              </w:rPr>
              <w:t>with examples</w:t>
            </w:r>
            <w:r>
              <w:rPr>
                <w:rStyle w:val="shorttext"/>
                <w:lang w:val="en"/>
              </w:rPr>
              <w:t xml:space="preserve"> </w:t>
            </w:r>
            <w:r>
              <w:rPr>
                <w:rStyle w:val="hps"/>
                <w:lang w:val="en"/>
              </w:rPr>
              <w:t>from practice</w:t>
            </w:r>
            <w:r>
              <w:rPr>
                <w:rStyle w:val="shorttext"/>
                <w:lang w:val="en"/>
              </w:rPr>
              <w:t xml:space="preserve"> </w:t>
            </w:r>
            <w:r>
              <w:rPr>
                <w:rStyle w:val="hps"/>
                <w:lang w:val="en"/>
              </w:rPr>
              <w:t>case studies</w:t>
            </w:r>
          </w:p>
          <w:p w14:paraId="12679375" w14:textId="77777777" w:rsidR="00F47676" w:rsidRDefault="00F47676">
            <w:pPr>
              <w:rPr>
                <w:bCs/>
                <w:i/>
                <w:lang w:val="en-US"/>
              </w:rPr>
            </w:pPr>
          </w:p>
          <w:p w14:paraId="2A90A587" w14:textId="77777777" w:rsidR="00F47676" w:rsidRDefault="00F47676">
            <w:pPr>
              <w:rPr>
                <w:bCs/>
                <w:i/>
                <w:lang w:val="en-US"/>
              </w:rPr>
            </w:pPr>
          </w:p>
          <w:p w14:paraId="0A2B0476" w14:textId="77777777" w:rsidR="00F47676" w:rsidRDefault="00F47676">
            <w:pPr>
              <w:rPr>
                <w:bCs/>
                <w:i/>
                <w:lang w:val="en-US"/>
              </w:rPr>
            </w:pPr>
          </w:p>
        </w:tc>
      </w:tr>
      <w:tr w:rsidR="00F47676" w:rsidRPr="00576514" w14:paraId="071E9169" w14:textId="77777777" w:rsidTr="00F47676">
        <w:tc>
          <w:tcPr>
            <w:tcW w:w="1913" w:type="dxa"/>
            <w:tcBorders>
              <w:top w:val="single" w:sz="4" w:space="0" w:color="auto"/>
              <w:left w:val="single" w:sz="4" w:space="0" w:color="auto"/>
              <w:bottom w:val="single" w:sz="4" w:space="0" w:color="auto"/>
              <w:right w:val="single" w:sz="4" w:space="0" w:color="auto"/>
            </w:tcBorders>
            <w:hideMark/>
          </w:tcPr>
          <w:p w14:paraId="33582966" w14:textId="77777777" w:rsidR="00F47676" w:rsidRDefault="00F47676">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tcPr>
          <w:p w14:paraId="5838F529" w14:textId="77777777" w:rsidR="00F47676" w:rsidRDefault="00F47676">
            <w:pPr>
              <w:rPr>
                <w:lang w:val="en"/>
              </w:rPr>
            </w:pPr>
            <w:r>
              <w:rPr>
                <w:rStyle w:val="hps"/>
                <w:lang w:val="en"/>
              </w:rPr>
              <w:t>Knowledge of basics concepts of the risk and insurance; RM process; methods used and evaluation and selection criteria; characteristics of the various</w:t>
            </w:r>
            <w:r>
              <w:rPr>
                <w:lang w:val="en"/>
              </w:rPr>
              <w:t xml:space="preserve"> </w:t>
            </w:r>
            <w:r>
              <w:rPr>
                <w:rStyle w:val="hps"/>
                <w:lang w:val="en"/>
              </w:rPr>
              <w:t>insurance products</w:t>
            </w:r>
            <w:r>
              <w:rPr>
                <w:lang w:val="en"/>
              </w:rPr>
              <w:t xml:space="preserve"> for business and individuals</w:t>
            </w:r>
          </w:p>
          <w:p w14:paraId="1C220E32" w14:textId="77777777" w:rsidR="00F47676" w:rsidRPr="00F47676" w:rsidRDefault="00F47676">
            <w:pPr>
              <w:ind w:left="720"/>
              <w:rPr>
                <w:rStyle w:val="hps"/>
                <w:lang w:val="en-US"/>
              </w:rPr>
            </w:pPr>
          </w:p>
          <w:p w14:paraId="61876802" w14:textId="77777777" w:rsidR="00F47676" w:rsidRDefault="00F47676">
            <w:pPr>
              <w:rPr>
                <w:rStyle w:val="hps"/>
                <w:lang w:val="en-US"/>
              </w:rPr>
            </w:pPr>
            <w:r>
              <w:rPr>
                <w:rStyle w:val="hps"/>
                <w:lang w:val="en-US"/>
              </w:rPr>
              <w:t xml:space="preserve">Skills: </w:t>
            </w:r>
            <w:r>
              <w:rPr>
                <w:lang w:val="en"/>
              </w:rPr>
              <w:t xml:space="preserve">the use of </w:t>
            </w:r>
            <w:r>
              <w:rPr>
                <w:rStyle w:val="hps"/>
                <w:lang w:val="en"/>
              </w:rPr>
              <w:t>correct terminology</w:t>
            </w:r>
            <w:r>
              <w:rPr>
                <w:lang w:val="en"/>
              </w:rPr>
              <w:t xml:space="preserve">, a preliminary </w:t>
            </w:r>
            <w:r>
              <w:rPr>
                <w:rStyle w:val="hps"/>
                <w:lang w:val="en"/>
              </w:rPr>
              <w:t>analysis</w:t>
            </w:r>
            <w:r>
              <w:rPr>
                <w:lang w:val="en"/>
              </w:rPr>
              <w:t xml:space="preserve"> </w:t>
            </w:r>
            <w:r>
              <w:rPr>
                <w:rStyle w:val="hps"/>
                <w:lang w:val="en"/>
              </w:rPr>
              <w:t>of risk for the preparation of insurance recommendation, a preliminary of evaluation of insurance products</w:t>
            </w:r>
          </w:p>
          <w:p w14:paraId="22ADF862" w14:textId="77777777" w:rsidR="00F47676" w:rsidRPr="00F47676" w:rsidRDefault="00F47676">
            <w:pPr>
              <w:rPr>
                <w:bCs/>
                <w:i/>
                <w:lang w:val="en-US"/>
              </w:rPr>
            </w:pPr>
          </w:p>
        </w:tc>
      </w:tr>
      <w:tr w:rsidR="00F47676" w14:paraId="377689FD" w14:textId="77777777" w:rsidTr="00F47676">
        <w:tc>
          <w:tcPr>
            <w:tcW w:w="1913" w:type="dxa"/>
            <w:tcBorders>
              <w:top w:val="single" w:sz="4" w:space="0" w:color="auto"/>
              <w:left w:val="single" w:sz="4" w:space="0" w:color="auto"/>
              <w:bottom w:val="single" w:sz="4" w:space="0" w:color="auto"/>
              <w:right w:val="single" w:sz="4" w:space="0" w:color="auto"/>
            </w:tcBorders>
            <w:hideMark/>
          </w:tcPr>
          <w:p w14:paraId="3ABD1966" w14:textId="77777777" w:rsidR="00F47676" w:rsidRDefault="00F47676">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03843700" w14:textId="77777777" w:rsidR="00F47676" w:rsidRDefault="00F47676">
            <w:pPr>
              <w:rPr>
                <w:bCs/>
                <w:i/>
              </w:rPr>
            </w:pPr>
            <w:r>
              <w:rPr>
                <w:bCs/>
                <w:i/>
              </w:rPr>
              <w:t xml:space="preserve">Ilona Kwiecień, PhD, </w:t>
            </w:r>
          </w:p>
          <w:p w14:paraId="023E9F6B" w14:textId="77777777" w:rsidR="00F47676" w:rsidRDefault="00F47676">
            <w:pPr>
              <w:rPr>
                <w:bCs/>
                <w:i/>
              </w:rPr>
            </w:pPr>
            <w:r>
              <w:rPr>
                <w:bCs/>
                <w:i/>
              </w:rPr>
              <w:t>Ilona.kwiecien@ue.wroc.pl</w:t>
            </w:r>
          </w:p>
        </w:tc>
      </w:tr>
      <w:tr w:rsidR="00F47676" w:rsidRPr="00576514" w14:paraId="0050815E" w14:textId="77777777" w:rsidTr="00F47676">
        <w:trPr>
          <w:trHeight w:val="262"/>
        </w:trPr>
        <w:tc>
          <w:tcPr>
            <w:tcW w:w="1913" w:type="dxa"/>
            <w:tcBorders>
              <w:top w:val="single" w:sz="4" w:space="0" w:color="auto"/>
              <w:left w:val="single" w:sz="4" w:space="0" w:color="auto"/>
              <w:bottom w:val="single" w:sz="4" w:space="0" w:color="auto"/>
              <w:right w:val="single" w:sz="4" w:space="0" w:color="auto"/>
            </w:tcBorders>
            <w:hideMark/>
          </w:tcPr>
          <w:p w14:paraId="599878A4" w14:textId="77777777" w:rsidR="00F47676" w:rsidRDefault="00F47676">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4959123B" w14:textId="77777777" w:rsidR="00F47676" w:rsidRDefault="00F47676">
            <w:pPr>
              <w:rPr>
                <w:bCs/>
                <w:i/>
                <w:lang w:val="en-US"/>
              </w:rPr>
            </w:pPr>
            <w:r>
              <w:rPr>
                <w:bCs/>
                <w:i/>
                <w:lang w:val="en-US"/>
              </w:rPr>
              <w:t>Rejda G.: Principles of risk management and insurance; HarperCollins</w:t>
            </w:r>
          </w:p>
          <w:p w14:paraId="791D356D" w14:textId="77777777" w:rsidR="00F47676" w:rsidRDefault="00F47676">
            <w:pPr>
              <w:rPr>
                <w:bCs/>
                <w:i/>
                <w:lang w:val="en-US"/>
              </w:rPr>
            </w:pPr>
            <w:r>
              <w:rPr>
                <w:lang w:val="en-US"/>
              </w:rPr>
              <w:t>Scott E. Harrington, Gregory R. Niehaus , Risk management and insurance;  Boston, MA : Irwin/McGraw-Hill</w:t>
            </w:r>
          </w:p>
          <w:p w14:paraId="70978830" w14:textId="77777777" w:rsidR="00F47676" w:rsidRDefault="00F47676">
            <w:pPr>
              <w:rPr>
                <w:bCs/>
                <w:i/>
                <w:lang w:val="en-US"/>
              </w:rPr>
            </w:pPr>
            <w:r>
              <w:rPr>
                <w:lang w:val="en-US"/>
              </w:rPr>
              <w:t>Risk Management and Insurance Review journals</w:t>
            </w:r>
          </w:p>
        </w:tc>
      </w:tr>
      <w:tr w:rsidR="00F47676" w14:paraId="63A55262" w14:textId="77777777" w:rsidTr="00F47676">
        <w:trPr>
          <w:trHeight w:val="262"/>
        </w:trPr>
        <w:tc>
          <w:tcPr>
            <w:tcW w:w="1913" w:type="dxa"/>
            <w:tcBorders>
              <w:top w:val="single" w:sz="4" w:space="0" w:color="auto"/>
              <w:left w:val="single" w:sz="4" w:space="0" w:color="auto"/>
              <w:bottom w:val="single" w:sz="4" w:space="0" w:color="auto"/>
              <w:right w:val="single" w:sz="4" w:space="0" w:color="auto"/>
            </w:tcBorders>
            <w:hideMark/>
          </w:tcPr>
          <w:p w14:paraId="2B7FA43A" w14:textId="77777777" w:rsidR="00F47676" w:rsidRDefault="00F47676">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5ACC1DEF" w14:textId="77777777" w:rsidR="00F47676" w:rsidRDefault="00F47676">
            <w:pPr>
              <w:rPr>
                <w:bCs/>
                <w:i/>
              </w:rPr>
            </w:pPr>
            <w:r>
              <w:rPr>
                <w:bCs/>
                <w:i/>
              </w:rPr>
              <w:t>All students</w:t>
            </w:r>
          </w:p>
        </w:tc>
      </w:tr>
      <w:tr w:rsidR="00F47676" w14:paraId="49D5CFC6" w14:textId="77777777" w:rsidTr="00F47676">
        <w:trPr>
          <w:trHeight w:val="262"/>
        </w:trPr>
        <w:tc>
          <w:tcPr>
            <w:tcW w:w="1913" w:type="dxa"/>
            <w:tcBorders>
              <w:top w:val="single" w:sz="4" w:space="0" w:color="auto"/>
              <w:left w:val="single" w:sz="4" w:space="0" w:color="auto"/>
              <w:bottom w:val="single" w:sz="4" w:space="0" w:color="auto"/>
              <w:right w:val="single" w:sz="4" w:space="0" w:color="auto"/>
            </w:tcBorders>
            <w:hideMark/>
          </w:tcPr>
          <w:p w14:paraId="58565D68" w14:textId="77777777" w:rsidR="00F47676" w:rsidRDefault="00F47676">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044A3687" w14:textId="77777777" w:rsidR="00F47676" w:rsidRDefault="00F47676">
            <w:pPr>
              <w:rPr>
                <w:bCs/>
                <w:i/>
              </w:rPr>
            </w:pPr>
            <w:r>
              <w:rPr>
                <w:bCs/>
                <w:i/>
              </w:rPr>
              <w:t>nie</w:t>
            </w:r>
          </w:p>
        </w:tc>
        <w:tc>
          <w:tcPr>
            <w:tcW w:w="6262" w:type="dxa"/>
            <w:tcBorders>
              <w:top w:val="single" w:sz="4" w:space="0" w:color="auto"/>
              <w:left w:val="nil"/>
              <w:bottom w:val="single" w:sz="4" w:space="0" w:color="auto"/>
              <w:right w:val="single" w:sz="4" w:space="0" w:color="auto"/>
            </w:tcBorders>
          </w:tcPr>
          <w:p w14:paraId="2E1A810E" w14:textId="77777777" w:rsidR="00F47676" w:rsidRDefault="00F47676">
            <w:pPr>
              <w:rPr>
                <w:bCs/>
                <w:i/>
              </w:rPr>
            </w:pPr>
          </w:p>
        </w:tc>
      </w:tr>
    </w:tbl>
    <w:p w14:paraId="2A90C908" w14:textId="77777777" w:rsidR="00F47676" w:rsidRDefault="00F47676"/>
    <w:p w14:paraId="0F7CF32E" w14:textId="77777777" w:rsidR="00F47676" w:rsidRDefault="00F476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037"/>
        <w:gridCol w:w="6262"/>
      </w:tblGrid>
      <w:tr w:rsidR="00CC3882" w:rsidRPr="00576514" w14:paraId="069C6616" w14:textId="77777777" w:rsidTr="004C50D8">
        <w:tc>
          <w:tcPr>
            <w:tcW w:w="1913" w:type="dxa"/>
          </w:tcPr>
          <w:p w14:paraId="4789D2D3" w14:textId="77777777" w:rsidR="00CC3882" w:rsidRPr="00CC3882" w:rsidRDefault="00CC3882" w:rsidP="00CC3882">
            <w:pPr>
              <w:rPr>
                <w:b/>
                <w:bCs/>
                <w:i/>
              </w:rPr>
            </w:pPr>
            <w:r w:rsidRPr="00CC3882">
              <w:rPr>
                <w:b/>
                <w:bCs/>
                <w:i/>
              </w:rPr>
              <w:t>Title:</w:t>
            </w:r>
          </w:p>
        </w:tc>
        <w:tc>
          <w:tcPr>
            <w:tcW w:w="7299" w:type="dxa"/>
            <w:gridSpan w:val="2"/>
          </w:tcPr>
          <w:p w14:paraId="0D69BB74" w14:textId="77777777" w:rsidR="00CC3882" w:rsidRPr="00CC3882" w:rsidRDefault="00CC3882" w:rsidP="00CC3882">
            <w:pPr>
              <w:rPr>
                <w:bCs/>
                <w:i/>
                <w:lang w:val="en-US"/>
              </w:rPr>
            </w:pPr>
            <w:r w:rsidRPr="00CC3882">
              <w:rPr>
                <w:bCs/>
                <w:i/>
                <w:lang w:val="en-US"/>
              </w:rPr>
              <w:t xml:space="preserve">Prediction of </w:t>
            </w:r>
          </w:p>
          <w:p w14:paraId="2C48F99A" w14:textId="77777777" w:rsidR="00CC3882" w:rsidRPr="00CC3882" w:rsidRDefault="00CC3882" w:rsidP="00CC3882">
            <w:pPr>
              <w:rPr>
                <w:bCs/>
                <w:i/>
                <w:lang w:val="en-US"/>
              </w:rPr>
            </w:pPr>
            <w:r w:rsidRPr="00CC3882">
              <w:rPr>
                <w:bCs/>
                <w:i/>
                <w:lang w:val="en-US"/>
              </w:rPr>
              <w:t xml:space="preserve">Corporate Financial Distress </w:t>
            </w:r>
          </w:p>
        </w:tc>
      </w:tr>
      <w:tr w:rsidR="00CC3882" w:rsidRPr="00CC3882" w14:paraId="0D30FA73" w14:textId="77777777" w:rsidTr="004C50D8">
        <w:tc>
          <w:tcPr>
            <w:tcW w:w="1913" w:type="dxa"/>
          </w:tcPr>
          <w:p w14:paraId="39050500" w14:textId="77777777" w:rsidR="00CC3882" w:rsidRPr="00CC3882" w:rsidRDefault="00CC3882" w:rsidP="00CC3882">
            <w:pPr>
              <w:rPr>
                <w:b/>
                <w:bCs/>
                <w:i/>
              </w:rPr>
            </w:pPr>
            <w:r w:rsidRPr="00CC3882">
              <w:rPr>
                <w:b/>
                <w:bCs/>
                <w:i/>
              </w:rPr>
              <w:t xml:space="preserve">Lecture hours: </w:t>
            </w:r>
          </w:p>
        </w:tc>
        <w:tc>
          <w:tcPr>
            <w:tcW w:w="7299" w:type="dxa"/>
            <w:gridSpan w:val="2"/>
          </w:tcPr>
          <w:p w14:paraId="109DB4E2" w14:textId="77777777" w:rsidR="00CC3882" w:rsidRPr="00CC3882" w:rsidRDefault="00CC3882" w:rsidP="00CC3882">
            <w:pPr>
              <w:rPr>
                <w:bCs/>
                <w:i/>
              </w:rPr>
            </w:pPr>
            <w:r w:rsidRPr="00CC3882">
              <w:rPr>
                <w:i/>
                <w:lang w:val="en-GB"/>
              </w:rPr>
              <w:t>10h (lecturers) + 10h (tutorials)</w:t>
            </w:r>
          </w:p>
        </w:tc>
      </w:tr>
      <w:tr w:rsidR="00CC3882" w:rsidRPr="00576514" w14:paraId="075A04AD" w14:textId="77777777" w:rsidTr="004C50D8">
        <w:tc>
          <w:tcPr>
            <w:tcW w:w="1913" w:type="dxa"/>
          </w:tcPr>
          <w:p w14:paraId="2B04D808" w14:textId="77777777" w:rsidR="00CC3882" w:rsidRPr="00CC3882" w:rsidRDefault="00CC3882" w:rsidP="00CC3882">
            <w:pPr>
              <w:rPr>
                <w:b/>
                <w:bCs/>
                <w:i/>
                <w:lang w:val="en-US"/>
              </w:rPr>
            </w:pPr>
            <w:r w:rsidRPr="00CC3882">
              <w:rPr>
                <w:b/>
                <w:bCs/>
                <w:i/>
                <w:lang w:val="en-US"/>
              </w:rPr>
              <w:t>Study period:</w:t>
            </w:r>
          </w:p>
        </w:tc>
        <w:tc>
          <w:tcPr>
            <w:tcW w:w="7299" w:type="dxa"/>
            <w:gridSpan w:val="2"/>
          </w:tcPr>
          <w:p w14:paraId="73E084F8" w14:textId="77777777" w:rsidR="00CC3882" w:rsidRPr="00CC3882" w:rsidRDefault="00CC3882" w:rsidP="00CC3882">
            <w:pPr>
              <w:rPr>
                <w:bCs/>
                <w:i/>
                <w:lang w:val="en-US"/>
              </w:rPr>
            </w:pPr>
            <w:r w:rsidRPr="00CC3882">
              <w:rPr>
                <w:bCs/>
                <w:i/>
                <w:lang w:val="en-US"/>
              </w:rPr>
              <w:t>Both winter and summer semesters</w:t>
            </w:r>
          </w:p>
        </w:tc>
      </w:tr>
      <w:tr w:rsidR="00CC3882" w:rsidRPr="00CC3882" w14:paraId="719277A0" w14:textId="77777777" w:rsidTr="004C50D8">
        <w:tc>
          <w:tcPr>
            <w:tcW w:w="1913" w:type="dxa"/>
          </w:tcPr>
          <w:p w14:paraId="23720796" w14:textId="77777777" w:rsidR="00CC3882" w:rsidRPr="00CC3882" w:rsidRDefault="00CC3882" w:rsidP="00CC3882">
            <w:pPr>
              <w:rPr>
                <w:b/>
                <w:bCs/>
                <w:i/>
              </w:rPr>
            </w:pPr>
            <w:r w:rsidRPr="00CC3882">
              <w:rPr>
                <w:b/>
                <w:bCs/>
                <w:i/>
              </w:rPr>
              <w:t>Level:</w:t>
            </w:r>
          </w:p>
        </w:tc>
        <w:tc>
          <w:tcPr>
            <w:tcW w:w="7299" w:type="dxa"/>
            <w:gridSpan w:val="2"/>
          </w:tcPr>
          <w:p w14:paraId="6899DBCF" w14:textId="77777777" w:rsidR="00CC3882" w:rsidRPr="00CC3882" w:rsidRDefault="00CC3882" w:rsidP="00CC3882">
            <w:pPr>
              <w:rPr>
                <w:i/>
              </w:rPr>
            </w:pPr>
            <w:r w:rsidRPr="00CC3882">
              <w:rPr>
                <w:i/>
              </w:rPr>
              <w:t>Specialization Course</w:t>
            </w:r>
          </w:p>
        </w:tc>
      </w:tr>
      <w:tr w:rsidR="00CC3882" w:rsidRPr="00CC3882" w14:paraId="446D0B7E" w14:textId="77777777" w:rsidTr="004C50D8">
        <w:tc>
          <w:tcPr>
            <w:tcW w:w="1913" w:type="dxa"/>
          </w:tcPr>
          <w:p w14:paraId="1B0436C1" w14:textId="77777777" w:rsidR="00CC3882" w:rsidRPr="00CC3882" w:rsidRDefault="00CC3882" w:rsidP="00CC3882">
            <w:pPr>
              <w:rPr>
                <w:b/>
                <w:bCs/>
                <w:i/>
              </w:rPr>
            </w:pPr>
            <w:r w:rsidRPr="00CC3882">
              <w:rPr>
                <w:b/>
                <w:bCs/>
                <w:i/>
              </w:rPr>
              <w:t>Location:</w:t>
            </w:r>
          </w:p>
        </w:tc>
        <w:tc>
          <w:tcPr>
            <w:tcW w:w="7299" w:type="dxa"/>
            <w:gridSpan w:val="2"/>
          </w:tcPr>
          <w:p w14:paraId="0BB546E2" w14:textId="77777777" w:rsidR="00CC3882" w:rsidRPr="00CC3882" w:rsidRDefault="00CC3882" w:rsidP="00CC3882">
            <w:pPr>
              <w:rPr>
                <w:bCs/>
                <w:i/>
              </w:rPr>
            </w:pPr>
            <w:r w:rsidRPr="00CC3882">
              <w:rPr>
                <w:bCs/>
                <w:i/>
              </w:rPr>
              <w:t xml:space="preserve">Wrocław </w:t>
            </w:r>
          </w:p>
        </w:tc>
      </w:tr>
      <w:tr w:rsidR="00CC3882" w:rsidRPr="00CC3882" w14:paraId="775BA9BA" w14:textId="77777777" w:rsidTr="004C50D8">
        <w:tc>
          <w:tcPr>
            <w:tcW w:w="1913" w:type="dxa"/>
          </w:tcPr>
          <w:p w14:paraId="265EADE0" w14:textId="77777777" w:rsidR="00CC3882" w:rsidRPr="00CC3882" w:rsidRDefault="00CC3882" w:rsidP="00CC3882">
            <w:pPr>
              <w:rPr>
                <w:b/>
                <w:bCs/>
                <w:i/>
              </w:rPr>
            </w:pPr>
            <w:r w:rsidRPr="00CC3882">
              <w:rPr>
                <w:b/>
                <w:bCs/>
                <w:i/>
              </w:rPr>
              <w:t>Examination:</w:t>
            </w:r>
          </w:p>
        </w:tc>
        <w:tc>
          <w:tcPr>
            <w:tcW w:w="7299" w:type="dxa"/>
            <w:gridSpan w:val="2"/>
          </w:tcPr>
          <w:p w14:paraId="194140B2" w14:textId="77777777" w:rsidR="00CC3882" w:rsidRPr="00CC3882" w:rsidRDefault="00CC3882" w:rsidP="00CC3882">
            <w:pPr>
              <w:rPr>
                <w:i/>
              </w:rPr>
            </w:pPr>
            <w:r w:rsidRPr="00CC3882">
              <w:rPr>
                <w:i/>
              </w:rPr>
              <w:t xml:space="preserve">Case study </w:t>
            </w:r>
          </w:p>
        </w:tc>
      </w:tr>
      <w:tr w:rsidR="00CC3882" w:rsidRPr="00CC3882" w14:paraId="13ED5600" w14:textId="77777777" w:rsidTr="004C50D8">
        <w:tc>
          <w:tcPr>
            <w:tcW w:w="1913" w:type="dxa"/>
          </w:tcPr>
          <w:p w14:paraId="128B4633" w14:textId="77777777" w:rsidR="00CC3882" w:rsidRPr="00CC3882" w:rsidRDefault="00CC3882" w:rsidP="00CC3882">
            <w:pPr>
              <w:rPr>
                <w:b/>
                <w:bCs/>
                <w:i/>
              </w:rPr>
            </w:pPr>
            <w:r w:rsidRPr="00CC3882">
              <w:rPr>
                <w:b/>
                <w:bCs/>
                <w:i/>
              </w:rPr>
              <w:lastRenderedPageBreak/>
              <w:t>Language:</w:t>
            </w:r>
          </w:p>
        </w:tc>
        <w:tc>
          <w:tcPr>
            <w:tcW w:w="7299" w:type="dxa"/>
            <w:gridSpan w:val="2"/>
          </w:tcPr>
          <w:p w14:paraId="0410CF4C" w14:textId="77777777" w:rsidR="00CC3882" w:rsidRPr="00CC3882" w:rsidRDefault="00CC3882" w:rsidP="00CC3882">
            <w:pPr>
              <w:rPr>
                <w:bCs/>
                <w:i/>
              </w:rPr>
            </w:pPr>
            <w:r w:rsidRPr="00CC3882">
              <w:rPr>
                <w:i/>
                <w:iCs/>
              </w:rPr>
              <w:t>English</w:t>
            </w:r>
          </w:p>
        </w:tc>
      </w:tr>
      <w:tr w:rsidR="00CC3882" w:rsidRPr="00576514" w14:paraId="4038AE45" w14:textId="77777777" w:rsidTr="004C50D8">
        <w:tc>
          <w:tcPr>
            <w:tcW w:w="1913" w:type="dxa"/>
          </w:tcPr>
          <w:p w14:paraId="13090B1B" w14:textId="77777777" w:rsidR="00CC3882" w:rsidRPr="00CC3882" w:rsidRDefault="00CC3882" w:rsidP="00CC3882">
            <w:pPr>
              <w:rPr>
                <w:b/>
                <w:bCs/>
                <w:i/>
              </w:rPr>
            </w:pPr>
            <w:r w:rsidRPr="00CC3882">
              <w:rPr>
                <w:b/>
                <w:bCs/>
                <w:i/>
              </w:rPr>
              <w:t>Prerequisites:</w:t>
            </w:r>
          </w:p>
        </w:tc>
        <w:tc>
          <w:tcPr>
            <w:tcW w:w="7299" w:type="dxa"/>
            <w:gridSpan w:val="2"/>
          </w:tcPr>
          <w:p w14:paraId="5CFBBAC3" w14:textId="77777777" w:rsidR="00CC3882" w:rsidRPr="00CC3882" w:rsidRDefault="00CC3882" w:rsidP="00CC3882">
            <w:pPr>
              <w:rPr>
                <w:i/>
                <w:lang w:val="en-US"/>
              </w:rPr>
            </w:pPr>
            <w:r w:rsidRPr="00CC3882">
              <w:rPr>
                <w:rFonts w:ascii="Arial" w:hAnsi="Arial" w:cs="Arial"/>
                <w:sz w:val="20"/>
                <w:szCs w:val="20"/>
                <w:lang w:val="en-US"/>
              </w:rPr>
              <w:t>Corporate Finance, Financial Mathematics, Statistics</w:t>
            </w:r>
          </w:p>
        </w:tc>
      </w:tr>
      <w:tr w:rsidR="00CC3882" w:rsidRPr="00576514" w14:paraId="37EE9102" w14:textId="77777777" w:rsidTr="004C50D8">
        <w:tc>
          <w:tcPr>
            <w:tcW w:w="1913" w:type="dxa"/>
          </w:tcPr>
          <w:p w14:paraId="59826854" w14:textId="77777777" w:rsidR="00CC3882" w:rsidRPr="00CC3882" w:rsidRDefault="00CC3882" w:rsidP="00CC3882">
            <w:pPr>
              <w:rPr>
                <w:b/>
                <w:bCs/>
                <w:i/>
                <w:lang w:val="en-US"/>
              </w:rPr>
            </w:pPr>
            <w:r w:rsidRPr="00CC3882">
              <w:rPr>
                <w:b/>
                <w:bCs/>
                <w:i/>
                <w:lang w:val="en-US"/>
              </w:rPr>
              <w:t>Course content:</w:t>
            </w:r>
          </w:p>
        </w:tc>
        <w:tc>
          <w:tcPr>
            <w:tcW w:w="7299" w:type="dxa"/>
            <w:gridSpan w:val="2"/>
          </w:tcPr>
          <w:p w14:paraId="7AE9417E" w14:textId="77777777" w:rsidR="00CC3882" w:rsidRPr="00CC3882" w:rsidRDefault="00CC3882" w:rsidP="00CC3882">
            <w:pPr>
              <w:rPr>
                <w:rFonts w:ascii="Arial" w:hAnsi="Arial" w:cs="Arial"/>
                <w:bCs/>
                <w:sz w:val="20"/>
                <w:szCs w:val="20"/>
                <w:lang w:val="en-US"/>
              </w:rPr>
            </w:pPr>
            <w:r w:rsidRPr="00CC3882">
              <w:rPr>
                <w:rFonts w:ascii="Arial" w:hAnsi="Arial" w:cs="Arial"/>
                <w:bCs/>
                <w:sz w:val="20"/>
                <w:szCs w:val="20"/>
                <w:lang w:val="en-US"/>
              </w:rPr>
              <w:t>- Basic Concepts In Financial Distress and Bankruptcy Forecasting - Genesis of Company Financial Distress;</w:t>
            </w:r>
          </w:p>
          <w:p w14:paraId="61827CF3" w14:textId="77777777" w:rsidR="00CC3882" w:rsidRPr="00CC3882" w:rsidRDefault="00CC3882" w:rsidP="00CC3882">
            <w:pPr>
              <w:rPr>
                <w:rFonts w:ascii="Arial" w:hAnsi="Arial" w:cs="Arial"/>
                <w:bCs/>
                <w:sz w:val="20"/>
                <w:szCs w:val="20"/>
                <w:lang w:val="en-US"/>
              </w:rPr>
            </w:pPr>
            <w:r w:rsidRPr="00CC3882">
              <w:rPr>
                <w:rFonts w:ascii="Arial" w:hAnsi="Arial" w:cs="Arial"/>
                <w:bCs/>
                <w:sz w:val="20"/>
                <w:szCs w:val="20"/>
                <w:lang w:val="en-US"/>
              </w:rPr>
              <w:t>- Economic and Financial Crisis And Slowdown, Business Cycle and Company Cycle of Life;</w:t>
            </w:r>
          </w:p>
          <w:p w14:paraId="660071FB" w14:textId="77777777" w:rsidR="00CC3882" w:rsidRPr="00CC3882" w:rsidRDefault="00CC3882" w:rsidP="00CC3882">
            <w:pPr>
              <w:rPr>
                <w:rFonts w:ascii="Arial" w:hAnsi="Arial" w:cs="Arial"/>
                <w:bCs/>
                <w:sz w:val="20"/>
                <w:szCs w:val="20"/>
                <w:lang w:val="en-US"/>
              </w:rPr>
            </w:pPr>
            <w:r w:rsidRPr="00CC3882">
              <w:rPr>
                <w:rFonts w:ascii="Arial" w:hAnsi="Arial" w:cs="Arial"/>
                <w:bCs/>
                <w:sz w:val="20"/>
                <w:szCs w:val="20"/>
                <w:lang w:val="en-US"/>
              </w:rPr>
              <w:t>- Financial Distress Forecasting Methods (E.G. Discriminant Functions, Taxonomic Methods);</w:t>
            </w:r>
          </w:p>
          <w:p w14:paraId="3A21A61E" w14:textId="77777777" w:rsidR="00CC3882" w:rsidRPr="00CC3882" w:rsidRDefault="00CC3882" w:rsidP="00CC3882">
            <w:pPr>
              <w:rPr>
                <w:rFonts w:ascii="Arial" w:hAnsi="Arial" w:cs="Arial"/>
                <w:bCs/>
                <w:sz w:val="20"/>
                <w:szCs w:val="20"/>
                <w:lang w:val="en-US"/>
              </w:rPr>
            </w:pPr>
            <w:r w:rsidRPr="00CC3882">
              <w:rPr>
                <w:rFonts w:ascii="Arial" w:hAnsi="Arial" w:cs="Arial"/>
                <w:bCs/>
                <w:sz w:val="20"/>
                <w:szCs w:val="20"/>
                <w:lang w:val="en-US"/>
              </w:rPr>
              <w:t>- Case Studies In Financial Analysis – Financial Ratio Analysis and Capital Employed Policy and Financing Policy, Financial Distress Forecasting.</w:t>
            </w:r>
          </w:p>
        </w:tc>
      </w:tr>
      <w:tr w:rsidR="00CC3882" w:rsidRPr="00576514" w14:paraId="666D45D0" w14:textId="77777777" w:rsidTr="004C50D8">
        <w:tc>
          <w:tcPr>
            <w:tcW w:w="1913" w:type="dxa"/>
          </w:tcPr>
          <w:p w14:paraId="563DD7D6" w14:textId="77777777" w:rsidR="00CC3882" w:rsidRPr="00CC3882" w:rsidRDefault="00CC3882" w:rsidP="00CC3882">
            <w:pPr>
              <w:rPr>
                <w:b/>
                <w:bCs/>
                <w:i/>
                <w:lang w:val="en-US"/>
              </w:rPr>
            </w:pPr>
            <w:r w:rsidRPr="00CC3882">
              <w:rPr>
                <w:b/>
                <w:bCs/>
                <w:i/>
                <w:lang w:val="en-US"/>
              </w:rPr>
              <w:t>Learning outcomes:</w:t>
            </w:r>
          </w:p>
        </w:tc>
        <w:tc>
          <w:tcPr>
            <w:tcW w:w="7299" w:type="dxa"/>
            <w:gridSpan w:val="2"/>
          </w:tcPr>
          <w:p w14:paraId="1D8E0BFA" w14:textId="77777777" w:rsidR="00CC3882" w:rsidRPr="00CC3882" w:rsidRDefault="00CC3882" w:rsidP="00CC3882">
            <w:pPr>
              <w:rPr>
                <w:rFonts w:ascii="Arial" w:hAnsi="Arial" w:cs="Arial"/>
                <w:b/>
                <w:sz w:val="20"/>
                <w:szCs w:val="20"/>
                <w:lang w:val="en-US"/>
              </w:rPr>
            </w:pPr>
            <w:r w:rsidRPr="00CC3882">
              <w:rPr>
                <w:rFonts w:ascii="Arial" w:hAnsi="Arial" w:cs="Arial"/>
                <w:sz w:val="20"/>
                <w:szCs w:val="20"/>
                <w:lang w:val="en-US"/>
              </w:rPr>
              <w:t>Course is designed to help in  determine economic situation and financial distress in company</w:t>
            </w:r>
            <w:r w:rsidRPr="00CC3882">
              <w:rPr>
                <w:rFonts w:ascii="Arial" w:hAnsi="Arial" w:cs="Arial"/>
                <w:b/>
                <w:sz w:val="20"/>
                <w:szCs w:val="20"/>
                <w:lang w:val="en-US"/>
              </w:rPr>
              <w:t xml:space="preserve"> </w:t>
            </w:r>
          </w:p>
          <w:p w14:paraId="6D6E4A7D" w14:textId="77777777" w:rsidR="00CC3882" w:rsidRPr="00CC3882" w:rsidRDefault="00CC3882" w:rsidP="00CC3882">
            <w:pPr>
              <w:rPr>
                <w:lang w:val="en-US"/>
              </w:rPr>
            </w:pPr>
            <w:r w:rsidRPr="00CC3882">
              <w:rPr>
                <w:rFonts w:ascii="Arial" w:hAnsi="Arial" w:cs="Arial"/>
                <w:b/>
                <w:sz w:val="20"/>
                <w:szCs w:val="20"/>
                <w:lang w:val="en-US"/>
              </w:rPr>
              <w:t>Knowledge</w:t>
            </w:r>
            <w:r w:rsidRPr="00CC3882">
              <w:rPr>
                <w:lang w:val="en-US"/>
              </w:rPr>
              <w:t xml:space="preserve"> </w:t>
            </w:r>
            <w:r w:rsidRPr="00CC3882">
              <w:rPr>
                <w:rFonts w:ascii="Arial" w:hAnsi="Arial" w:cs="Arial"/>
                <w:sz w:val="20"/>
                <w:szCs w:val="20"/>
                <w:lang w:val="en-US"/>
              </w:rPr>
              <w:t>:</w:t>
            </w:r>
            <w:r w:rsidRPr="00CC3882">
              <w:rPr>
                <w:lang w:val="en-US"/>
              </w:rPr>
              <w:t xml:space="preserve"> </w:t>
            </w:r>
          </w:p>
          <w:p w14:paraId="3B2C80FE" w14:textId="77777777" w:rsidR="00CC3882" w:rsidRPr="00CC3882" w:rsidRDefault="00CC3882" w:rsidP="00CC3882">
            <w:pPr>
              <w:rPr>
                <w:rFonts w:ascii="Arial" w:hAnsi="Arial" w:cs="Arial"/>
                <w:bCs/>
                <w:sz w:val="20"/>
                <w:szCs w:val="20"/>
                <w:lang w:val="en-US"/>
              </w:rPr>
            </w:pPr>
            <w:r w:rsidRPr="00CC3882">
              <w:rPr>
                <w:rFonts w:ascii="Arial" w:hAnsi="Arial" w:cs="Arial"/>
                <w:bCs/>
                <w:sz w:val="20"/>
                <w:szCs w:val="20"/>
                <w:lang w:val="en-US"/>
              </w:rPr>
              <w:t>Students know methods and techniques of economic and financial analysis of company.</w:t>
            </w:r>
          </w:p>
          <w:p w14:paraId="355D532F" w14:textId="77777777" w:rsidR="00CC3882" w:rsidRPr="00CC3882" w:rsidRDefault="00CC3882" w:rsidP="00CC3882">
            <w:pPr>
              <w:rPr>
                <w:rFonts w:ascii="Arial" w:hAnsi="Arial" w:cs="Arial"/>
                <w:b/>
                <w:sz w:val="20"/>
                <w:szCs w:val="20"/>
                <w:lang w:val="en-US"/>
              </w:rPr>
            </w:pPr>
            <w:r w:rsidRPr="00CC3882">
              <w:rPr>
                <w:rFonts w:ascii="Arial" w:hAnsi="Arial" w:cs="Arial"/>
                <w:bCs/>
                <w:sz w:val="20"/>
                <w:szCs w:val="20"/>
                <w:lang w:val="en-US"/>
              </w:rPr>
              <w:t>Students know method of financial distress forecasting</w:t>
            </w:r>
            <w:r w:rsidRPr="00CC3882">
              <w:rPr>
                <w:rFonts w:ascii="Arial" w:hAnsi="Arial" w:cs="Arial"/>
                <w:b/>
                <w:sz w:val="20"/>
                <w:szCs w:val="20"/>
                <w:lang w:val="en-US"/>
              </w:rPr>
              <w:t xml:space="preserve"> </w:t>
            </w:r>
          </w:p>
          <w:p w14:paraId="584D13C8" w14:textId="77777777" w:rsidR="00CC3882" w:rsidRPr="00CC3882" w:rsidRDefault="00CC3882" w:rsidP="00CC3882">
            <w:pPr>
              <w:rPr>
                <w:rFonts w:ascii="Arial" w:hAnsi="Arial" w:cs="Arial"/>
                <w:b/>
                <w:sz w:val="20"/>
                <w:szCs w:val="20"/>
                <w:lang w:val="en-US"/>
              </w:rPr>
            </w:pPr>
            <w:r w:rsidRPr="00CC3882">
              <w:rPr>
                <w:rFonts w:ascii="Arial" w:hAnsi="Arial" w:cs="Arial"/>
                <w:b/>
                <w:sz w:val="20"/>
                <w:szCs w:val="20"/>
                <w:lang w:val="en-US"/>
              </w:rPr>
              <w:t xml:space="preserve">Skills: </w:t>
            </w:r>
          </w:p>
          <w:p w14:paraId="1FFCB41A" w14:textId="77777777" w:rsidR="00CC3882" w:rsidRPr="00CC3882" w:rsidRDefault="00CC3882" w:rsidP="00CC3882">
            <w:pPr>
              <w:rPr>
                <w:rFonts w:ascii="Arial" w:hAnsi="Arial" w:cs="Arial"/>
                <w:bCs/>
                <w:sz w:val="20"/>
                <w:szCs w:val="20"/>
                <w:lang w:val="en-US"/>
              </w:rPr>
            </w:pPr>
            <w:r w:rsidRPr="00CC3882">
              <w:rPr>
                <w:rFonts w:ascii="Arial" w:hAnsi="Arial" w:cs="Arial"/>
                <w:bCs/>
                <w:sz w:val="20"/>
                <w:szCs w:val="20"/>
                <w:lang w:val="en-US"/>
              </w:rPr>
              <w:t>Students are able to describe and identify the crises in the company and the economy.</w:t>
            </w:r>
          </w:p>
          <w:p w14:paraId="3C96181F" w14:textId="77777777" w:rsidR="00CC3882" w:rsidRPr="00CC3882" w:rsidRDefault="00CC3882" w:rsidP="00CC3882">
            <w:pPr>
              <w:rPr>
                <w:rFonts w:ascii="Arial" w:hAnsi="Arial" w:cs="Arial"/>
                <w:bCs/>
                <w:sz w:val="20"/>
                <w:szCs w:val="20"/>
                <w:lang w:val="en-US"/>
              </w:rPr>
            </w:pPr>
            <w:r w:rsidRPr="00CC3882">
              <w:rPr>
                <w:rFonts w:ascii="Arial" w:hAnsi="Arial" w:cs="Arial"/>
                <w:bCs/>
                <w:sz w:val="20"/>
                <w:szCs w:val="20"/>
                <w:lang w:val="en-US"/>
              </w:rPr>
              <w:t>Students can use in practical exercises and case studies the knowledge obtained in order to predict the financial distress of a company</w:t>
            </w:r>
          </w:p>
          <w:p w14:paraId="65282C75" w14:textId="77777777" w:rsidR="00CC3882" w:rsidRPr="00CC3882" w:rsidRDefault="00CC3882" w:rsidP="00CC3882">
            <w:pPr>
              <w:rPr>
                <w:rFonts w:ascii="Arial" w:hAnsi="Arial" w:cs="Arial"/>
                <w:bCs/>
                <w:sz w:val="20"/>
                <w:szCs w:val="20"/>
                <w:lang w:val="en-US"/>
              </w:rPr>
            </w:pPr>
            <w:r w:rsidRPr="00CC3882">
              <w:rPr>
                <w:rFonts w:ascii="Arial" w:hAnsi="Arial" w:cs="Arial"/>
                <w:bCs/>
                <w:sz w:val="20"/>
                <w:szCs w:val="20"/>
                <w:lang w:val="en-US"/>
              </w:rPr>
              <w:t>Students are able to apply the methods for forecasting the company to signal “early enough” unfavorable changes in selected business activity areas, described by time series.</w:t>
            </w:r>
          </w:p>
          <w:p w14:paraId="513E847B" w14:textId="77777777" w:rsidR="00CC3882" w:rsidRPr="00CC3882" w:rsidRDefault="00CC3882" w:rsidP="00CC3882">
            <w:pPr>
              <w:rPr>
                <w:bCs/>
                <w:i/>
                <w:lang w:val="en-US"/>
              </w:rPr>
            </w:pPr>
          </w:p>
        </w:tc>
      </w:tr>
      <w:tr w:rsidR="00CC3882" w:rsidRPr="00576514" w14:paraId="18B083D5" w14:textId="77777777" w:rsidTr="004C50D8">
        <w:tc>
          <w:tcPr>
            <w:tcW w:w="1913" w:type="dxa"/>
          </w:tcPr>
          <w:p w14:paraId="091C2252" w14:textId="77777777" w:rsidR="00CC3882" w:rsidRPr="00CC3882" w:rsidRDefault="00CC3882" w:rsidP="00CC3882">
            <w:pPr>
              <w:rPr>
                <w:b/>
                <w:bCs/>
                <w:i/>
                <w:lang w:val="en-US"/>
              </w:rPr>
            </w:pPr>
            <w:r w:rsidRPr="00CC3882">
              <w:rPr>
                <w:b/>
                <w:bCs/>
                <w:i/>
                <w:lang w:val="en-US"/>
              </w:rPr>
              <w:t>Contact person:</w:t>
            </w:r>
          </w:p>
        </w:tc>
        <w:tc>
          <w:tcPr>
            <w:tcW w:w="7299" w:type="dxa"/>
            <w:gridSpan w:val="2"/>
          </w:tcPr>
          <w:p w14:paraId="175D4A88" w14:textId="77777777" w:rsidR="00CC3882" w:rsidRPr="00CC3882" w:rsidRDefault="00CC3882" w:rsidP="00CC3882">
            <w:pPr>
              <w:rPr>
                <w:b/>
                <w:iCs/>
                <w:lang w:val="en-GB"/>
              </w:rPr>
            </w:pPr>
            <w:r w:rsidRPr="00CC3882">
              <w:rPr>
                <w:b/>
                <w:iCs/>
                <w:lang w:val="en-GB"/>
              </w:rPr>
              <w:t>Dr Rafał Siedlecki</w:t>
            </w:r>
          </w:p>
          <w:p w14:paraId="7100F35C" w14:textId="77777777" w:rsidR="00CC3882" w:rsidRPr="00CC3882" w:rsidRDefault="00CC3882" w:rsidP="00CC3882">
            <w:pPr>
              <w:rPr>
                <w:i/>
                <w:iCs/>
                <w:lang w:val="en-GB"/>
              </w:rPr>
            </w:pPr>
            <w:r w:rsidRPr="00CC3882">
              <w:rPr>
                <w:i/>
                <w:iCs/>
                <w:lang w:val="en-GB"/>
              </w:rPr>
              <w:t xml:space="preserve">Department of Corporate Finance and Value Management, </w:t>
            </w:r>
          </w:p>
          <w:p w14:paraId="4C84F3DA" w14:textId="77777777" w:rsidR="00CC3882" w:rsidRPr="00CC3882" w:rsidRDefault="00CC3882" w:rsidP="00CC3882">
            <w:pPr>
              <w:rPr>
                <w:i/>
                <w:iCs/>
                <w:lang w:val="en-GB"/>
              </w:rPr>
            </w:pPr>
            <w:r w:rsidRPr="00CC3882">
              <w:rPr>
                <w:i/>
                <w:iCs/>
                <w:lang w:val="en-GB"/>
              </w:rPr>
              <w:t>Wroclaw University of Economics, Wroclaw, Poland</w:t>
            </w:r>
          </w:p>
          <w:p w14:paraId="238BCD89" w14:textId="77777777" w:rsidR="00CC3882" w:rsidRPr="00CC3882" w:rsidRDefault="00CC3882" w:rsidP="00CC3882">
            <w:pPr>
              <w:rPr>
                <w:i/>
                <w:iCs/>
                <w:lang w:val="en-GB"/>
              </w:rPr>
            </w:pPr>
            <w:r w:rsidRPr="00CC3882">
              <w:rPr>
                <w:i/>
                <w:iCs/>
                <w:lang w:val="en-GB"/>
              </w:rPr>
              <w:t>Phone: +48713680399</w:t>
            </w:r>
          </w:p>
          <w:p w14:paraId="4558C45B" w14:textId="77777777" w:rsidR="00CC3882" w:rsidRPr="00CC3882" w:rsidRDefault="00CC3882" w:rsidP="00CC3882">
            <w:pPr>
              <w:rPr>
                <w:i/>
                <w:iCs/>
                <w:lang w:val="en-GB"/>
              </w:rPr>
            </w:pPr>
            <w:r w:rsidRPr="00CC3882">
              <w:rPr>
                <w:i/>
                <w:iCs/>
                <w:lang w:val="en-GB"/>
              </w:rPr>
              <w:t xml:space="preserve">Email: </w:t>
            </w:r>
            <w:hyperlink r:id="rId30" w:history="1">
              <w:r w:rsidRPr="00CC3882">
                <w:rPr>
                  <w:i/>
                  <w:iCs/>
                  <w:color w:val="0000FF"/>
                  <w:u w:val="single"/>
                  <w:lang w:val="en-GB"/>
                </w:rPr>
                <w:t>rafal.siedlecki@ue.wroc.pl</w:t>
              </w:r>
            </w:hyperlink>
          </w:p>
          <w:p w14:paraId="7971AAC0" w14:textId="77777777" w:rsidR="00CC3882" w:rsidRPr="00CC3882" w:rsidRDefault="00CC3882" w:rsidP="00CC3882">
            <w:pPr>
              <w:rPr>
                <w:bCs/>
                <w:i/>
                <w:lang w:val="en-GB"/>
              </w:rPr>
            </w:pPr>
          </w:p>
        </w:tc>
      </w:tr>
      <w:tr w:rsidR="00CC3882" w:rsidRPr="00576514" w14:paraId="23D54695" w14:textId="77777777" w:rsidTr="004C50D8">
        <w:trPr>
          <w:trHeight w:val="262"/>
        </w:trPr>
        <w:tc>
          <w:tcPr>
            <w:tcW w:w="1913" w:type="dxa"/>
          </w:tcPr>
          <w:p w14:paraId="46BE546D" w14:textId="77777777" w:rsidR="00CC3882" w:rsidRPr="00CC3882" w:rsidRDefault="00CC3882" w:rsidP="00CC3882">
            <w:pPr>
              <w:rPr>
                <w:b/>
                <w:bCs/>
                <w:i/>
                <w:lang w:val="en-US"/>
              </w:rPr>
            </w:pPr>
            <w:r w:rsidRPr="00CC3882">
              <w:rPr>
                <w:b/>
                <w:bCs/>
                <w:i/>
                <w:lang w:val="en-US"/>
              </w:rPr>
              <w:t>Literature:</w:t>
            </w:r>
          </w:p>
        </w:tc>
        <w:tc>
          <w:tcPr>
            <w:tcW w:w="7299" w:type="dxa"/>
            <w:gridSpan w:val="2"/>
          </w:tcPr>
          <w:p w14:paraId="0EB9AF78" w14:textId="77777777" w:rsidR="00CC3882" w:rsidRPr="00CC3882" w:rsidRDefault="00CC3882" w:rsidP="00CC3882">
            <w:pPr>
              <w:numPr>
                <w:ilvl w:val="0"/>
                <w:numId w:val="36"/>
              </w:numPr>
              <w:spacing w:line="360" w:lineRule="auto"/>
              <w:ind w:left="680"/>
              <w:rPr>
                <w:rFonts w:ascii="Arial" w:hAnsi="Arial" w:cs="Arial"/>
                <w:color w:val="000000"/>
                <w:sz w:val="20"/>
                <w:szCs w:val="20"/>
                <w:lang w:val="en-US"/>
              </w:rPr>
            </w:pPr>
            <w:r w:rsidRPr="00CC3882">
              <w:rPr>
                <w:rFonts w:ascii="Arial" w:hAnsi="Arial" w:cs="Arial"/>
                <w:color w:val="000000"/>
                <w:sz w:val="20"/>
                <w:szCs w:val="20"/>
                <w:lang w:val="en-US"/>
              </w:rPr>
              <w:t xml:space="preserve">Higgins, R.C.. Analysis for financial management , McGrow Hill 2012, </w:t>
            </w:r>
          </w:p>
          <w:p w14:paraId="048D4838" w14:textId="77777777" w:rsidR="00CC3882" w:rsidRPr="00CC3882" w:rsidRDefault="00CC3882" w:rsidP="00CC3882">
            <w:pPr>
              <w:numPr>
                <w:ilvl w:val="0"/>
                <w:numId w:val="36"/>
              </w:numPr>
              <w:spacing w:line="360" w:lineRule="auto"/>
              <w:ind w:left="680"/>
              <w:rPr>
                <w:rFonts w:ascii="Arial" w:hAnsi="Arial" w:cs="Arial"/>
                <w:color w:val="000000"/>
                <w:sz w:val="20"/>
                <w:szCs w:val="20"/>
                <w:lang w:val="en-US"/>
              </w:rPr>
            </w:pPr>
            <w:r w:rsidRPr="00CC3882">
              <w:rPr>
                <w:rFonts w:ascii="Arial" w:hAnsi="Arial" w:cs="Arial"/>
                <w:color w:val="000000"/>
                <w:sz w:val="20"/>
                <w:szCs w:val="20"/>
                <w:lang w:val="en-US"/>
              </w:rPr>
              <w:t>Altman, E. 1983. Corporate Financial Distress. New York: John Wiley &amp;Sons</w:t>
            </w:r>
          </w:p>
          <w:p w14:paraId="3B18339B" w14:textId="77777777" w:rsidR="00CC3882" w:rsidRPr="00CC3882" w:rsidRDefault="00CC3882" w:rsidP="00CC3882">
            <w:pPr>
              <w:numPr>
                <w:ilvl w:val="0"/>
                <w:numId w:val="36"/>
              </w:numPr>
              <w:spacing w:line="360" w:lineRule="auto"/>
              <w:ind w:left="680"/>
              <w:rPr>
                <w:rFonts w:ascii="Arial" w:hAnsi="Arial" w:cs="Arial"/>
                <w:color w:val="000000"/>
                <w:sz w:val="20"/>
                <w:szCs w:val="20"/>
                <w:lang w:val="en-US"/>
              </w:rPr>
            </w:pPr>
            <w:r w:rsidRPr="00CC3882">
              <w:rPr>
                <w:rFonts w:ascii="Arial" w:hAnsi="Arial" w:cs="Arial"/>
                <w:color w:val="000000"/>
                <w:sz w:val="20"/>
                <w:szCs w:val="20"/>
                <w:lang w:val="en-US"/>
              </w:rPr>
              <w:t>Vernimmen, P., Quiry, P., Dallocchio, M., Le Fur, Y., Salvi, A.,  Corporate Finance: Theory and Practice, John Willey and Sons, 2011,</w:t>
            </w:r>
          </w:p>
          <w:p w14:paraId="2A80A20B" w14:textId="77777777" w:rsidR="00CC3882" w:rsidRPr="00CC3882" w:rsidRDefault="00CC3882" w:rsidP="00CC3882">
            <w:pPr>
              <w:rPr>
                <w:bCs/>
                <w:i/>
                <w:lang w:val="en-US"/>
              </w:rPr>
            </w:pPr>
          </w:p>
        </w:tc>
      </w:tr>
      <w:tr w:rsidR="00CC3882" w:rsidRPr="00CC3882" w14:paraId="7B4CA8AA" w14:textId="77777777" w:rsidTr="004C50D8">
        <w:trPr>
          <w:trHeight w:val="262"/>
        </w:trPr>
        <w:tc>
          <w:tcPr>
            <w:tcW w:w="1913" w:type="dxa"/>
          </w:tcPr>
          <w:p w14:paraId="480179A7" w14:textId="77777777" w:rsidR="00CC3882" w:rsidRPr="00CC3882" w:rsidRDefault="00CC3882" w:rsidP="00CC3882">
            <w:pPr>
              <w:rPr>
                <w:b/>
                <w:bCs/>
                <w:i/>
                <w:lang w:val="en-US"/>
              </w:rPr>
            </w:pPr>
            <w:r w:rsidRPr="00CC3882">
              <w:rPr>
                <w:b/>
                <w:bCs/>
                <w:i/>
                <w:lang w:val="en-US"/>
              </w:rPr>
              <w:t>Faculty:</w:t>
            </w:r>
          </w:p>
        </w:tc>
        <w:tc>
          <w:tcPr>
            <w:tcW w:w="7299" w:type="dxa"/>
            <w:gridSpan w:val="2"/>
          </w:tcPr>
          <w:p w14:paraId="7BA4C5FE" w14:textId="77777777" w:rsidR="00CC3882" w:rsidRPr="00CC3882" w:rsidRDefault="00CC3882" w:rsidP="00CC3882">
            <w:pPr>
              <w:rPr>
                <w:bCs/>
                <w:i/>
              </w:rPr>
            </w:pPr>
            <w:r w:rsidRPr="00CC3882">
              <w:rPr>
                <w:bCs/>
                <w:i/>
              </w:rPr>
              <w:t>All</w:t>
            </w:r>
          </w:p>
        </w:tc>
      </w:tr>
      <w:tr w:rsidR="00CC3882" w:rsidRPr="00CC3882" w14:paraId="68FFB6F7" w14:textId="77777777" w:rsidTr="004C50D8">
        <w:trPr>
          <w:trHeight w:val="262"/>
        </w:trPr>
        <w:tc>
          <w:tcPr>
            <w:tcW w:w="1913" w:type="dxa"/>
          </w:tcPr>
          <w:p w14:paraId="46EF8AA7" w14:textId="77777777" w:rsidR="00CC3882" w:rsidRPr="00CC3882" w:rsidRDefault="00CC3882" w:rsidP="00CC3882">
            <w:pPr>
              <w:rPr>
                <w:b/>
                <w:bCs/>
                <w:i/>
              </w:rPr>
            </w:pPr>
            <w:r w:rsidRPr="00CC3882">
              <w:rPr>
                <w:b/>
                <w:bCs/>
                <w:i/>
              </w:rPr>
              <w:t>czy przedmiot jest kopią przedmiotu prowadzonego na UE?</w:t>
            </w:r>
          </w:p>
        </w:tc>
        <w:tc>
          <w:tcPr>
            <w:tcW w:w="1037" w:type="dxa"/>
            <w:tcBorders>
              <w:right w:val="nil"/>
            </w:tcBorders>
          </w:tcPr>
          <w:p w14:paraId="6EA6FD1C" w14:textId="77777777" w:rsidR="00CC3882" w:rsidRPr="00CC3882" w:rsidRDefault="00CC3882" w:rsidP="00CC3882">
            <w:pPr>
              <w:rPr>
                <w:bCs/>
                <w:i/>
              </w:rPr>
            </w:pPr>
            <w:r w:rsidRPr="00CC3882">
              <w:rPr>
                <w:bCs/>
                <w:i/>
              </w:rPr>
              <w:t xml:space="preserve">nie </w:t>
            </w:r>
          </w:p>
        </w:tc>
        <w:tc>
          <w:tcPr>
            <w:tcW w:w="6262" w:type="dxa"/>
            <w:tcBorders>
              <w:left w:val="nil"/>
            </w:tcBorders>
          </w:tcPr>
          <w:p w14:paraId="17491036" w14:textId="77777777" w:rsidR="00CC3882" w:rsidRPr="00CC3882" w:rsidRDefault="00CC3882" w:rsidP="00CC3882">
            <w:pPr>
              <w:rPr>
                <w:bCs/>
                <w:i/>
              </w:rPr>
            </w:pPr>
          </w:p>
        </w:tc>
      </w:tr>
    </w:tbl>
    <w:p w14:paraId="351B0948" w14:textId="77777777" w:rsidR="00CC3882" w:rsidRDefault="00CC38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037"/>
        <w:gridCol w:w="6262"/>
      </w:tblGrid>
      <w:tr w:rsidR="00442446" w:rsidRPr="00FC5708" w14:paraId="01218A90" w14:textId="77777777" w:rsidTr="00DA74A3">
        <w:tc>
          <w:tcPr>
            <w:tcW w:w="1913" w:type="dxa"/>
          </w:tcPr>
          <w:p w14:paraId="693FEA0B" w14:textId="77777777" w:rsidR="00442446" w:rsidRDefault="00442446" w:rsidP="00DA74A3">
            <w:pPr>
              <w:rPr>
                <w:b/>
                <w:bCs/>
                <w:i/>
              </w:rPr>
            </w:pPr>
            <w:r>
              <w:rPr>
                <w:b/>
                <w:bCs/>
                <w:i/>
              </w:rPr>
              <w:t>Title:</w:t>
            </w:r>
          </w:p>
        </w:tc>
        <w:tc>
          <w:tcPr>
            <w:tcW w:w="7299" w:type="dxa"/>
            <w:gridSpan w:val="2"/>
          </w:tcPr>
          <w:p w14:paraId="54028E7F" w14:textId="77777777" w:rsidR="00442446" w:rsidRPr="00FC5708" w:rsidRDefault="00442446" w:rsidP="00DA74A3">
            <w:pPr>
              <w:rPr>
                <w:bCs/>
                <w:i/>
                <w:lang w:val="en-GB"/>
              </w:rPr>
            </w:pPr>
            <w:r w:rsidRPr="00FC5708">
              <w:rPr>
                <w:bCs/>
                <w:i/>
                <w:lang w:val="en-GB"/>
              </w:rPr>
              <w:t xml:space="preserve">Underpricing and IPO </w:t>
            </w:r>
            <w:r>
              <w:rPr>
                <w:bCs/>
                <w:i/>
                <w:lang w:val="en-GB"/>
              </w:rPr>
              <w:t xml:space="preserve">long – run </w:t>
            </w:r>
            <w:r w:rsidRPr="00FC5708">
              <w:rPr>
                <w:bCs/>
                <w:i/>
                <w:lang w:val="en-GB"/>
              </w:rPr>
              <w:t xml:space="preserve">performance on the European Stock </w:t>
            </w:r>
            <w:r>
              <w:rPr>
                <w:bCs/>
                <w:i/>
                <w:lang w:val="en-GB"/>
              </w:rPr>
              <w:t>Exchanges</w:t>
            </w:r>
          </w:p>
        </w:tc>
      </w:tr>
      <w:tr w:rsidR="00442446" w14:paraId="4E8BA162" w14:textId="77777777" w:rsidTr="00DA74A3">
        <w:tc>
          <w:tcPr>
            <w:tcW w:w="1913" w:type="dxa"/>
          </w:tcPr>
          <w:p w14:paraId="7ECD636A" w14:textId="77777777" w:rsidR="00442446" w:rsidRDefault="00442446" w:rsidP="00DA74A3">
            <w:pPr>
              <w:rPr>
                <w:b/>
                <w:bCs/>
                <w:i/>
              </w:rPr>
            </w:pPr>
            <w:r>
              <w:rPr>
                <w:b/>
                <w:bCs/>
                <w:i/>
              </w:rPr>
              <w:t xml:space="preserve">Lecture hours: </w:t>
            </w:r>
          </w:p>
        </w:tc>
        <w:tc>
          <w:tcPr>
            <w:tcW w:w="7299" w:type="dxa"/>
            <w:gridSpan w:val="2"/>
          </w:tcPr>
          <w:p w14:paraId="286BE70D" w14:textId="77777777" w:rsidR="00442446" w:rsidRDefault="00442446" w:rsidP="00DA74A3">
            <w:pPr>
              <w:rPr>
                <w:bCs/>
                <w:i/>
              </w:rPr>
            </w:pPr>
            <w:r>
              <w:rPr>
                <w:bCs/>
                <w:i/>
              </w:rPr>
              <w:t>30</w:t>
            </w:r>
          </w:p>
        </w:tc>
      </w:tr>
      <w:tr w:rsidR="00442446" w14:paraId="41C39565" w14:textId="77777777" w:rsidTr="00DA74A3">
        <w:tc>
          <w:tcPr>
            <w:tcW w:w="1913" w:type="dxa"/>
          </w:tcPr>
          <w:p w14:paraId="5DBB0743" w14:textId="77777777" w:rsidR="00442446" w:rsidRDefault="00442446" w:rsidP="00DA74A3">
            <w:pPr>
              <w:rPr>
                <w:b/>
                <w:bCs/>
                <w:i/>
                <w:lang w:val="en-US"/>
              </w:rPr>
            </w:pPr>
            <w:r>
              <w:rPr>
                <w:b/>
                <w:bCs/>
                <w:i/>
                <w:lang w:val="en-US"/>
              </w:rPr>
              <w:t>Study period:</w:t>
            </w:r>
          </w:p>
        </w:tc>
        <w:tc>
          <w:tcPr>
            <w:tcW w:w="7299" w:type="dxa"/>
            <w:gridSpan w:val="2"/>
          </w:tcPr>
          <w:p w14:paraId="6B128D4C" w14:textId="77777777" w:rsidR="00442446" w:rsidRDefault="00442446" w:rsidP="00DA74A3">
            <w:pPr>
              <w:rPr>
                <w:bCs/>
                <w:i/>
              </w:rPr>
            </w:pPr>
            <w:r>
              <w:rPr>
                <w:bCs/>
                <w:i/>
              </w:rPr>
              <w:t xml:space="preserve"> cały rok</w:t>
            </w:r>
          </w:p>
        </w:tc>
      </w:tr>
      <w:tr w:rsidR="00442446" w14:paraId="2A6EC797" w14:textId="77777777" w:rsidTr="00DA74A3">
        <w:tc>
          <w:tcPr>
            <w:tcW w:w="1913" w:type="dxa"/>
          </w:tcPr>
          <w:p w14:paraId="0747160B" w14:textId="77777777" w:rsidR="00442446" w:rsidRDefault="00442446" w:rsidP="00DA74A3">
            <w:pPr>
              <w:rPr>
                <w:b/>
                <w:bCs/>
                <w:i/>
              </w:rPr>
            </w:pPr>
            <w:r>
              <w:rPr>
                <w:b/>
                <w:bCs/>
                <w:i/>
              </w:rPr>
              <w:t>Level:</w:t>
            </w:r>
          </w:p>
        </w:tc>
        <w:tc>
          <w:tcPr>
            <w:tcW w:w="7299" w:type="dxa"/>
            <w:gridSpan w:val="2"/>
          </w:tcPr>
          <w:p w14:paraId="4D254903" w14:textId="77777777" w:rsidR="00442446" w:rsidRDefault="00442446" w:rsidP="00DA74A3">
            <w:pPr>
              <w:rPr>
                <w:i/>
              </w:rPr>
            </w:pPr>
            <w:r>
              <w:rPr>
                <w:i/>
              </w:rPr>
              <w:t xml:space="preserve">zaawansowany </w:t>
            </w:r>
          </w:p>
        </w:tc>
      </w:tr>
      <w:tr w:rsidR="00442446" w14:paraId="26600958" w14:textId="77777777" w:rsidTr="00DA74A3">
        <w:tc>
          <w:tcPr>
            <w:tcW w:w="1913" w:type="dxa"/>
          </w:tcPr>
          <w:p w14:paraId="76EBBAFA" w14:textId="77777777" w:rsidR="00442446" w:rsidRDefault="00442446" w:rsidP="00DA74A3">
            <w:pPr>
              <w:rPr>
                <w:b/>
                <w:bCs/>
                <w:i/>
              </w:rPr>
            </w:pPr>
            <w:r>
              <w:rPr>
                <w:b/>
                <w:bCs/>
                <w:i/>
              </w:rPr>
              <w:t>Location:</w:t>
            </w:r>
          </w:p>
        </w:tc>
        <w:tc>
          <w:tcPr>
            <w:tcW w:w="7299" w:type="dxa"/>
            <w:gridSpan w:val="2"/>
          </w:tcPr>
          <w:p w14:paraId="4C7101D4" w14:textId="77777777" w:rsidR="00442446" w:rsidRDefault="00442446" w:rsidP="00DA74A3">
            <w:pPr>
              <w:rPr>
                <w:bCs/>
                <w:i/>
              </w:rPr>
            </w:pPr>
            <w:r>
              <w:rPr>
                <w:bCs/>
                <w:i/>
              </w:rPr>
              <w:t xml:space="preserve">Wrocław </w:t>
            </w:r>
          </w:p>
        </w:tc>
      </w:tr>
      <w:tr w:rsidR="00442446" w14:paraId="3DF9A360" w14:textId="77777777" w:rsidTr="00DA74A3">
        <w:tc>
          <w:tcPr>
            <w:tcW w:w="1913" w:type="dxa"/>
          </w:tcPr>
          <w:p w14:paraId="4D533AF4" w14:textId="77777777" w:rsidR="00442446" w:rsidRDefault="00442446" w:rsidP="00DA74A3">
            <w:pPr>
              <w:rPr>
                <w:b/>
                <w:bCs/>
                <w:i/>
              </w:rPr>
            </w:pPr>
            <w:r>
              <w:rPr>
                <w:b/>
                <w:bCs/>
                <w:i/>
              </w:rPr>
              <w:t>Examination:</w:t>
            </w:r>
          </w:p>
        </w:tc>
        <w:tc>
          <w:tcPr>
            <w:tcW w:w="7299" w:type="dxa"/>
            <w:gridSpan w:val="2"/>
          </w:tcPr>
          <w:p w14:paraId="0D096F25" w14:textId="77777777" w:rsidR="00442446" w:rsidRDefault="00442446" w:rsidP="00DA74A3">
            <w:pPr>
              <w:rPr>
                <w:i/>
              </w:rPr>
            </w:pPr>
            <w:r>
              <w:rPr>
                <w:i/>
              </w:rPr>
              <w:t>zaliczenia; project and presentation</w:t>
            </w:r>
          </w:p>
        </w:tc>
      </w:tr>
      <w:tr w:rsidR="00442446" w14:paraId="4F32AC6F" w14:textId="77777777" w:rsidTr="00DA74A3">
        <w:tc>
          <w:tcPr>
            <w:tcW w:w="1913" w:type="dxa"/>
          </w:tcPr>
          <w:p w14:paraId="2CFD77E9" w14:textId="77777777" w:rsidR="00442446" w:rsidRDefault="00442446" w:rsidP="00DA74A3">
            <w:pPr>
              <w:rPr>
                <w:b/>
                <w:bCs/>
                <w:i/>
              </w:rPr>
            </w:pPr>
            <w:r>
              <w:rPr>
                <w:b/>
                <w:bCs/>
                <w:i/>
              </w:rPr>
              <w:t>Language:</w:t>
            </w:r>
          </w:p>
        </w:tc>
        <w:tc>
          <w:tcPr>
            <w:tcW w:w="7299" w:type="dxa"/>
            <w:gridSpan w:val="2"/>
          </w:tcPr>
          <w:p w14:paraId="12EDFDEA" w14:textId="77777777" w:rsidR="00442446" w:rsidRDefault="00442446" w:rsidP="00DA74A3">
            <w:pPr>
              <w:rPr>
                <w:bCs/>
                <w:i/>
              </w:rPr>
            </w:pPr>
            <w:r>
              <w:rPr>
                <w:bCs/>
                <w:i/>
              </w:rPr>
              <w:t>English</w:t>
            </w:r>
          </w:p>
        </w:tc>
      </w:tr>
      <w:tr w:rsidR="00442446" w14:paraId="18BB1C30" w14:textId="77777777" w:rsidTr="00DA74A3">
        <w:tc>
          <w:tcPr>
            <w:tcW w:w="1913" w:type="dxa"/>
          </w:tcPr>
          <w:p w14:paraId="660E0187" w14:textId="77777777" w:rsidR="00442446" w:rsidRDefault="00442446" w:rsidP="00DA74A3">
            <w:pPr>
              <w:rPr>
                <w:b/>
                <w:bCs/>
                <w:i/>
              </w:rPr>
            </w:pPr>
            <w:r>
              <w:rPr>
                <w:b/>
                <w:bCs/>
                <w:i/>
              </w:rPr>
              <w:t>Prerequisites:</w:t>
            </w:r>
          </w:p>
        </w:tc>
        <w:tc>
          <w:tcPr>
            <w:tcW w:w="7299" w:type="dxa"/>
            <w:gridSpan w:val="2"/>
          </w:tcPr>
          <w:p w14:paraId="425D84C4" w14:textId="77777777" w:rsidR="00442446" w:rsidRDefault="00442446" w:rsidP="00DA74A3">
            <w:pPr>
              <w:rPr>
                <w:i/>
              </w:rPr>
            </w:pPr>
            <w:r>
              <w:rPr>
                <w:i/>
              </w:rPr>
              <w:t>Knowledge of corporate finance</w:t>
            </w:r>
          </w:p>
        </w:tc>
      </w:tr>
      <w:tr w:rsidR="00442446" w:rsidRPr="002544EB" w14:paraId="6C39B197" w14:textId="77777777" w:rsidTr="00DA74A3">
        <w:tc>
          <w:tcPr>
            <w:tcW w:w="1913" w:type="dxa"/>
          </w:tcPr>
          <w:p w14:paraId="5D350DC4" w14:textId="77777777" w:rsidR="00442446" w:rsidRDefault="00442446" w:rsidP="00DA74A3">
            <w:pPr>
              <w:rPr>
                <w:b/>
                <w:bCs/>
                <w:i/>
                <w:lang w:val="en-US"/>
              </w:rPr>
            </w:pPr>
            <w:r>
              <w:rPr>
                <w:b/>
                <w:bCs/>
                <w:i/>
                <w:lang w:val="en-US"/>
              </w:rPr>
              <w:lastRenderedPageBreak/>
              <w:t>Course content:</w:t>
            </w:r>
          </w:p>
        </w:tc>
        <w:tc>
          <w:tcPr>
            <w:tcW w:w="7299" w:type="dxa"/>
            <w:gridSpan w:val="2"/>
          </w:tcPr>
          <w:p w14:paraId="575DF81C" w14:textId="77777777" w:rsidR="00442446" w:rsidRPr="00854358" w:rsidRDefault="00442446" w:rsidP="00442446">
            <w:pPr>
              <w:numPr>
                <w:ilvl w:val="0"/>
                <w:numId w:val="37"/>
              </w:numPr>
              <w:rPr>
                <w:bCs/>
                <w:i/>
                <w:lang w:val="en-GB"/>
              </w:rPr>
            </w:pPr>
            <w:r w:rsidRPr="00854358">
              <w:rPr>
                <w:bCs/>
                <w:i/>
                <w:lang w:val="en-GB"/>
              </w:rPr>
              <w:t>Introduction to initial public offering</w:t>
            </w:r>
            <w:r>
              <w:rPr>
                <w:bCs/>
                <w:i/>
                <w:lang w:val="en-GB"/>
              </w:rPr>
              <w:t xml:space="preserve"> </w:t>
            </w:r>
            <w:r>
              <w:rPr>
                <w:b/>
                <w:bCs/>
                <w:i/>
                <w:lang w:val="en-GB"/>
              </w:rPr>
              <w:t>(lecture, case study)</w:t>
            </w:r>
            <w:r w:rsidRPr="00854358">
              <w:rPr>
                <w:bCs/>
                <w:i/>
                <w:lang w:val="en-GB"/>
              </w:rPr>
              <w:t>.</w:t>
            </w:r>
          </w:p>
          <w:p w14:paraId="4B043731" w14:textId="77777777" w:rsidR="00442446" w:rsidRPr="00854358" w:rsidRDefault="00442446" w:rsidP="00442446">
            <w:pPr>
              <w:numPr>
                <w:ilvl w:val="0"/>
                <w:numId w:val="37"/>
              </w:numPr>
              <w:autoSpaceDE w:val="0"/>
              <w:autoSpaceDN w:val="0"/>
              <w:adjustRightInd w:val="0"/>
              <w:rPr>
                <w:i/>
                <w:lang w:val="en-GB"/>
              </w:rPr>
            </w:pPr>
            <w:r w:rsidRPr="00854358">
              <w:rPr>
                <w:i/>
                <w:lang w:val="en-GB"/>
              </w:rPr>
              <w:t>Theories of underpricing: asymmetric information, institutional reasons, control considerations, and behavioural approaches</w:t>
            </w:r>
            <w:r>
              <w:rPr>
                <w:i/>
                <w:lang w:val="en-GB"/>
              </w:rPr>
              <w:t xml:space="preserve"> </w:t>
            </w:r>
            <w:r>
              <w:rPr>
                <w:b/>
                <w:bCs/>
                <w:i/>
                <w:lang w:val="en-GB"/>
              </w:rPr>
              <w:t>(lecture, case study)</w:t>
            </w:r>
            <w:r w:rsidRPr="00854358">
              <w:rPr>
                <w:bCs/>
                <w:i/>
                <w:lang w:val="en-GB"/>
              </w:rPr>
              <w:t>.</w:t>
            </w:r>
          </w:p>
          <w:p w14:paraId="7BC637A7" w14:textId="77777777" w:rsidR="00442446" w:rsidRPr="00854358" w:rsidRDefault="00442446" w:rsidP="00442446">
            <w:pPr>
              <w:numPr>
                <w:ilvl w:val="0"/>
                <w:numId w:val="37"/>
              </w:numPr>
              <w:rPr>
                <w:bCs/>
                <w:i/>
                <w:lang w:val="en-GB"/>
              </w:rPr>
            </w:pPr>
            <w:r w:rsidRPr="00854358">
              <w:rPr>
                <w:bCs/>
                <w:i/>
                <w:lang w:val="en-GB"/>
              </w:rPr>
              <w:t xml:space="preserve">Evidence of underpricing and IPO long – run performance in Europe, </w:t>
            </w:r>
            <w:r>
              <w:rPr>
                <w:bCs/>
                <w:i/>
                <w:lang w:val="en-GB"/>
              </w:rPr>
              <w:t>America</w:t>
            </w:r>
            <w:r w:rsidRPr="00854358">
              <w:rPr>
                <w:bCs/>
                <w:i/>
                <w:lang w:val="en-GB"/>
              </w:rPr>
              <w:t xml:space="preserve"> and Asia</w:t>
            </w:r>
            <w:r>
              <w:rPr>
                <w:bCs/>
                <w:i/>
                <w:lang w:val="en-GB"/>
              </w:rPr>
              <w:t xml:space="preserve"> </w:t>
            </w:r>
            <w:r>
              <w:rPr>
                <w:b/>
                <w:bCs/>
                <w:i/>
                <w:lang w:val="en-GB"/>
              </w:rPr>
              <w:t>(lecture, case study)</w:t>
            </w:r>
            <w:r w:rsidRPr="00854358">
              <w:rPr>
                <w:bCs/>
                <w:i/>
                <w:lang w:val="en-GB"/>
              </w:rPr>
              <w:t>.</w:t>
            </w:r>
          </w:p>
          <w:p w14:paraId="7E51EE3C" w14:textId="77777777" w:rsidR="00442446" w:rsidRPr="00854358" w:rsidRDefault="00442446" w:rsidP="00442446">
            <w:pPr>
              <w:numPr>
                <w:ilvl w:val="0"/>
                <w:numId w:val="37"/>
              </w:numPr>
              <w:rPr>
                <w:bCs/>
                <w:i/>
                <w:lang w:val="en-GB"/>
              </w:rPr>
            </w:pPr>
            <w:r w:rsidRPr="00854358">
              <w:rPr>
                <w:bCs/>
                <w:i/>
                <w:lang w:val="en-GB"/>
              </w:rPr>
              <w:t xml:space="preserve">Methodology to calculate underpiricing and IPO long – run performance: abnormal short – term stock return, buy – and – hold abnormal returns (BHAR), Fama – French three factors model, cumulative abnormal returns (CAR), </w:t>
            </w:r>
            <w:r w:rsidRPr="00854358">
              <w:rPr>
                <w:i/>
                <w:lang w:val="en-GB"/>
              </w:rPr>
              <w:t>Calendar-time portfolios</w:t>
            </w:r>
            <w:r>
              <w:rPr>
                <w:b/>
                <w:bCs/>
                <w:i/>
                <w:lang w:val="en-GB"/>
              </w:rPr>
              <w:t>(lecture, case study, practical exercises)</w:t>
            </w:r>
            <w:r w:rsidRPr="00854358">
              <w:rPr>
                <w:i/>
                <w:lang w:val="en-GB"/>
              </w:rPr>
              <w:t>.</w:t>
            </w:r>
          </w:p>
          <w:p w14:paraId="282D7BA5" w14:textId="77777777" w:rsidR="00442446" w:rsidRPr="00854358" w:rsidRDefault="00442446" w:rsidP="00442446">
            <w:pPr>
              <w:numPr>
                <w:ilvl w:val="0"/>
                <w:numId w:val="37"/>
              </w:numPr>
              <w:rPr>
                <w:bCs/>
                <w:i/>
                <w:lang w:val="en-GB"/>
              </w:rPr>
            </w:pPr>
            <w:r>
              <w:rPr>
                <w:bCs/>
                <w:i/>
                <w:lang w:val="en-GB"/>
              </w:rPr>
              <w:t xml:space="preserve">Calculation of IPO short and long – run performances on the selected European Stock Markets </w:t>
            </w:r>
            <w:r w:rsidRPr="00854358">
              <w:rPr>
                <w:b/>
                <w:bCs/>
                <w:i/>
                <w:lang w:val="en-GB"/>
              </w:rPr>
              <w:t>(project).</w:t>
            </w:r>
          </w:p>
          <w:p w14:paraId="73ED288D" w14:textId="77777777" w:rsidR="00442446" w:rsidRPr="002544EB" w:rsidRDefault="00442446" w:rsidP="00DA74A3">
            <w:pPr>
              <w:rPr>
                <w:bCs/>
                <w:i/>
                <w:lang w:val="en-GB"/>
              </w:rPr>
            </w:pPr>
          </w:p>
        </w:tc>
      </w:tr>
      <w:tr w:rsidR="00442446" w:rsidRPr="008351FF" w14:paraId="3A088206" w14:textId="77777777" w:rsidTr="00DA74A3">
        <w:tc>
          <w:tcPr>
            <w:tcW w:w="1913" w:type="dxa"/>
          </w:tcPr>
          <w:p w14:paraId="7C5EDE2B" w14:textId="77777777" w:rsidR="00442446" w:rsidRDefault="00442446" w:rsidP="00DA74A3">
            <w:pPr>
              <w:rPr>
                <w:b/>
                <w:bCs/>
                <w:i/>
                <w:lang w:val="en-US"/>
              </w:rPr>
            </w:pPr>
            <w:r>
              <w:rPr>
                <w:b/>
                <w:bCs/>
                <w:i/>
                <w:lang w:val="en-US"/>
              </w:rPr>
              <w:t>Learning outcomes:</w:t>
            </w:r>
          </w:p>
        </w:tc>
        <w:tc>
          <w:tcPr>
            <w:tcW w:w="7299" w:type="dxa"/>
            <w:gridSpan w:val="2"/>
          </w:tcPr>
          <w:p w14:paraId="5E7E229D" w14:textId="77777777" w:rsidR="00442446" w:rsidRDefault="00442446" w:rsidP="00442446">
            <w:pPr>
              <w:numPr>
                <w:ilvl w:val="0"/>
                <w:numId w:val="38"/>
              </w:numPr>
              <w:rPr>
                <w:bCs/>
                <w:i/>
                <w:lang w:val="en-GB"/>
              </w:rPr>
            </w:pPr>
            <w:r>
              <w:rPr>
                <w:bCs/>
                <w:i/>
                <w:lang w:val="en-GB"/>
              </w:rPr>
              <w:t>Knowledge of the IPO, underpricing and long – run performance of stocks in relation to IPO definition.</w:t>
            </w:r>
          </w:p>
          <w:p w14:paraId="2802B8C7" w14:textId="77777777" w:rsidR="00442446" w:rsidRDefault="00442446" w:rsidP="00442446">
            <w:pPr>
              <w:numPr>
                <w:ilvl w:val="0"/>
                <w:numId w:val="38"/>
              </w:numPr>
              <w:rPr>
                <w:bCs/>
                <w:i/>
                <w:lang w:val="en-GB"/>
              </w:rPr>
            </w:pPr>
            <w:r w:rsidRPr="008351FF">
              <w:rPr>
                <w:bCs/>
                <w:i/>
                <w:lang w:val="en-GB"/>
              </w:rPr>
              <w:t>Knowledge of the phenomenon</w:t>
            </w:r>
            <w:r>
              <w:rPr>
                <w:bCs/>
                <w:i/>
                <w:lang w:val="en-GB"/>
              </w:rPr>
              <w:t xml:space="preserve"> of underpircing and the behaviour of stock returns in the long – run after IPO.</w:t>
            </w:r>
            <w:r w:rsidRPr="008351FF">
              <w:rPr>
                <w:bCs/>
                <w:i/>
                <w:lang w:val="en-GB"/>
              </w:rPr>
              <w:t xml:space="preserve"> </w:t>
            </w:r>
          </w:p>
          <w:p w14:paraId="0B7778AC" w14:textId="77777777" w:rsidR="00442446" w:rsidRDefault="00442446" w:rsidP="00442446">
            <w:pPr>
              <w:numPr>
                <w:ilvl w:val="0"/>
                <w:numId w:val="38"/>
              </w:numPr>
              <w:rPr>
                <w:bCs/>
                <w:i/>
                <w:lang w:val="en-GB"/>
              </w:rPr>
            </w:pPr>
            <w:r>
              <w:rPr>
                <w:bCs/>
                <w:i/>
                <w:lang w:val="en-GB"/>
              </w:rPr>
              <w:t>Understand the theories of IPO short and long – run performances.</w:t>
            </w:r>
          </w:p>
          <w:p w14:paraId="015D11D0" w14:textId="77777777" w:rsidR="00442446" w:rsidRPr="00ED3577" w:rsidRDefault="00442446" w:rsidP="00442446">
            <w:pPr>
              <w:numPr>
                <w:ilvl w:val="0"/>
                <w:numId w:val="38"/>
              </w:numPr>
              <w:rPr>
                <w:bCs/>
                <w:i/>
                <w:lang w:val="en-GB"/>
              </w:rPr>
            </w:pPr>
            <w:r>
              <w:rPr>
                <w:bCs/>
                <w:i/>
                <w:lang w:val="en-GB"/>
              </w:rPr>
              <w:t>Understand the behaviour of IPO short and long – run performances on the European, American and Asian stock markets.</w:t>
            </w:r>
          </w:p>
          <w:p w14:paraId="6A811C4C" w14:textId="77777777" w:rsidR="00442446" w:rsidRDefault="00442446" w:rsidP="00442446">
            <w:pPr>
              <w:numPr>
                <w:ilvl w:val="0"/>
                <w:numId w:val="38"/>
              </w:numPr>
              <w:rPr>
                <w:bCs/>
                <w:i/>
                <w:lang w:val="en-GB"/>
              </w:rPr>
            </w:pPr>
            <w:r>
              <w:rPr>
                <w:bCs/>
                <w:i/>
                <w:lang w:val="en-GB"/>
              </w:rPr>
              <w:t>Explain the potential reasons of stock returns behaviour in short and long – run after IPO.</w:t>
            </w:r>
          </w:p>
          <w:p w14:paraId="7627713D" w14:textId="77777777" w:rsidR="00442446" w:rsidRDefault="00442446" w:rsidP="00442446">
            <w:pPr>
              <w:numPr>
                <w:ilvl w:val="0"/>
                <w:numId w:val="38"/>
              </w:numPr>
              <w:rPr>
                <w:bCs/>
                <w:i/>
                <w:lang w:val="en-GB"/>
              </w:rPr>
            </w:pPr>
            <w:r>
              <w:rPr>
                <w:bCs/>
                <w:i/>
                <w:lang w:val="en-GB"/>
              </w:rPr>
              <w:t>Knowledge of the main methods to calculate IPO performance in short and long – run.</w:t>
            </w:r>
          </w:p>
          <w:p w14:paraId="62303076" w14:textId="77777777" w:rsidR="00442446" w:rsidRPr="008351FF" w:rsidRDefault="00442446" w:rsidP="00442446">
            <w:pPr>
              <w:numPr>
                <w:ilvl w:val="0"/>
                <w:numId w:val="38"/>
              </w:numPr>
              <w:rPr>
                <w:bCs/>
                <w:i/>
                <w:lang w:val="en-GB"/>
              </w:rPr>
            </w:pPr>
            <w:r>
              <w:rPr>
                <w:bCs/>
                <w:i/>
                <w:lang w:val="en-GB"/>
              </w:rPr>
              <w:t>Analysis of IPO short and long – run performance on the selected European markets.</w:t>
            </w:r>
          </w:p>
          <w:p w14:paraId="6DC01015" w14:textId="77777777" w:rsidR="00442446" w:rsidRPr="008351FF" w:rsidRDefault="00442446" w:rsidP="00DA74A3">
            <w:pPr>
              <w:rPr>
                <w:bCs/>
                <w:i/>
                <w:lang w:val="en-GB"/>
              </w:rPr>
            </w:pPr>
          </w:p>
          <w:p w14:paraId="7C35E113" w14:textId="77777777" w:rsidR="00442446" w:rsidRPr="008351FF" w:rsidRDefault="00442446" w:rsidP="00DA74A3">
            <w:pPr>
              <w:rPr>
                <w:bCs/>
                <w:i/>
                <w:lang w:val="en-GB"/>
              </w:rPr>
            </w:pPr>
          </w:p>
        </w:tc>
      </w:tr>
      <w:tr w:rsidR="00442446" w:rsidRPr="0004743C" w14:paraId="2440B5D4" w14:textId="77777777" w:rsidTr="00DA74A3">
        <w:tc>
          <w:tcPr>
            <w:tcW w:w="1913" w:type="dxa"/>
          </w:tcPr>
          <w:p w14:paraId="7370FE36" w14:textId="77777777" w:rsidR="00442446" w:rsidRDefault="00442446" w:rsidP="00DA74A3">
            <w:pPr>
              <w:rPr>
                <w:b/>
                <w:bCs/>
                <w:i/>
                <w:lang w:val="en-US"/>
              </w:rPr>
            </w:pPr>
            <w:r>
              <w:rPr>
                <w:b/>
                <w:bCs/>
                <w:i/>
                <w:lang w:val="en-US"/>
              </w:rPr>
              <w:t>Contact person:</w:t>
            </w:r>
          </w:p>
        </w:tc>
        <w:tc>
          <w:tcPr>
            <w:tcW w:w="7299" w:type="dxa"/>
            <w:gridSpan w:val="2"/>
          </w:tcPr>
          <w:p w14:paraId="50D55C3F" w14:textId="77777777" w:rsidR="00442446" w:rsidRPr="0004743C" w:rsidRDefault="00442446" w:rsidP="00DA74A3">
            <w:pPr>
              <w:rPr>
                <w:bCs/>
                <w:i/>
              </w:rPr>
            </w:pPr>
            <w:r w:rsidRPr="0004743C">
              <w:rPr>
                <w:bCs/>
                <w:i/>
              </w:rPr>
              <w:t xml:space="preserve">Dominika Fijałkowska, Marek Pauka, </w:t>
            </w:r>
            <w:hyperlink r:id="rId31" w:history="1">
              <w:r w:rsidRPr="0004743C">
                <w:rPr>
                  <w:rStyle w:val="Hipercze"/>
                  <w:bCs/>
                  <w:i/>
                </w:rPr>
                <w:t>fijalkowskadominika@gmail.com</w:t>
              </w:r>
            </w:hyperlink>
            <w:r w:rsidRPr="0004743C">
              <w:rPr>
                <w:bCs/>
                <w:i/>
              </w:rPr>
              <w:t>, 71 36 80 751</w:t>
            </w:r>
          </w:p>
        </w:tc>
      </w:tr>
      <w:tr w:rsidR="00442446" w:rsidRPr="0004743C" w14:paraId="49F4EF41" w14:textId="77777777" w:rsidTr="00DA74A3">
        <w:trPr>
          <w:trHeight w:val="262"/>
        </w:trPr>
        <w:tc>
          <w:tcPr>
            <w:tcW w:w="1913" w:type="dxa"/>
          </w:tcPr>
          <w:p w14:paraId="618C50CB" w14:textId="77777777" w:rsidR="00442446" w:rsidRDefault="00442446" w:rsidP="00DA74A3">
            <w:pPr>
              <w:rPr>
                <w:b/>
                <w:bCs/>
                <w:i/>
                <w:lang w:val="en-US"/>
              </w:rPr>
            </w:pPr>
            <w:r>
              <w:rPr>
                <w:b/>
                <w:bCs/>
                <w:i/>
                <w:lang w:val="en-US"/>
              </w:rPr>
              <w:t>Literature:</w:t>
            </w:r>
          </w:p>
        </w:tc>
        <w:tc>
          <w:tcPr>
            <w:tcW w:w="7299" w:type="dxa"/>
            <w:gridSpan w:val="2"/>
          </w:tcPr>
          <w:p w14:paraId="5F046039" w14:textId="77777777" w:rsidR="00442446" w:rsidRPr="0004743C" w:rsidRDefault="00442446" w:rsidP="00442446">
            <w:pPr>
              <w:numPr>
                <w:ilvl w:val="0"/>
                <w:numId w:val="39"/>
              </w:numPr>
              <w:spacing w:before="120" w:after="200" w:line="276" w:lineRule="auto"/>
              <w:contextualSpacing/>
              <w:jc w:val="both"/>
              <w:rPr>
                <w:i/>
                <w:lang w:val="en-GB"/>
              </w:rPr>
            </w:pPr>
            <w:r w:rsidRPr="0004743C">
              <w:rPr>
                <w:i/>
                <w:lang w:val="en-GB"/>
              </w:rPr>
              <w:t xml:space="preserve">Alvarez, Susana and González, Victor, Long-Run Performance of Initial Public Offerings (IPOs) in the Spanish Capital Market (undated). EFMA 2001 Lugano Meetings. Available at SSRN: </w:t>
            </w:r>
            <w:hyperlink r:id="rId32" w:tgtFrame="_blank" w:history="1">
              <w:r w:rsidRPr="0004743C">
                <w:rPr>
                  <w:rStyle w:val="Hipercze"/>
                  <w:i/>
                  <w:lang w:val="en-GB"/>
                </w:rPr>
                <w:t>http://ssrn.com/abstract=274086</w:t>
              </w:r>
            </w:hyperlink>
            <w:r w:rsidRPr="0004743C">
              <w:rPr>
                <w:i/>
                <w:lang w:val="en-GB"/>
              </w:rPr>
              <w:t xml:space="preserve"> or </w:t>
            </w:r>
            <w:hyperlink r:id="rId33" w:tgtFrame="_blank" w:history="1">
              <w:r w:rsidRPr="0004743C">
                <w:rPr>
                  <w:rStyle w:val="Hipercze"/>
                  <w:i/>
                  <w:lang w:val="en-GB"/>
                </w:rPr>
                <w:t xml:space="preserve">http://dx.doi.org/10.2139/ssrn.274086 </w:t>
              </w:r>
            </w:hyperlink>
          </w:p>
          <w:p w14:paraId="45EC5ACD" w14:textId="77777777" w:rsidR="00442446" w:rsidRPr="0004743C" w:rsidRDefault="00442446" w:rsidP="00442446">
            <w:pPr>
              <w:numPr>
                <w:ilvl w:val="0"/>
                <w:numId w:val="39"/>
              </w:numPr>
              <w:spacing w:before="120"/>
              <w:contextualSpacing/>
              <w:jc w:val="both"/>
              <w:rPr>
                <w:i/>
                <w:lang w:val="en-GB"/>
              </w:rPr>
            </w:pPr>
            <w:r w:rsidRPr="0004743C">
              <w:rPr>
                <w:i/>
                <w:lang w:val="en-GB"/>
              </w:rPr>
              <w:t xml:space="preserve">Gajewski, J. F. and Gresse, C. (2006), A survey of the European IPO market, </w:t>
            </w:r>
            <w:r w:rsidRPr="0004743C">
              <w:rPr>
                <w:i/>
                <w:iCs/>
                <w:lang w:val="en-GB"/>
              </w:rPr>
              <w:t>ECMI Paper</w:t>
            </w:r>
            <w:r w:rsidRPr="0004743C">
              <w:rPr>
                <w:i/>
                <w:lang w:val="en-GB"/>
              </w:rPr>
              <w:t>, 2006</w:t>
            </w:r>
          </w:p>
          <w:p w14:paraId="17643A20" w14:textId="77777777" w:rsidR="00442446" w:rsidRPr="0004743C" w:rsidRDefault="00442446" w:rsidP="00442446">
            <w:pPr>
              <w:numPr>
                <w:ilvl w:val="0"/>
                <w:numId w:val="39"/>
              </w:numPr>
              <w:spacing w:before="120" w:after="200" w:line="276" w:lineRule="auto"/>
              <w:contextualSpacing/>
              <w:jc w:val="both"/>
              <w:rPr>
                <w:i/>
                <w:lang w:val="en-GB"/>
              </w:rPr>
            </w:pPr>
            <w:r w:rsidRPr="0004743C">
              <w:rPr>
                <w:i/>
                <w:lang w:val="en-GB"/>
              </w:rPr>
              <w:t xml:space="preserve">Ljungqvist A. (1997), Pricing Initial Public Offerings: Further Evidence from Germany, European Economic Review 41, </w:t>
            </w:r>
          </w:p>
          <w:p w14:paraId="7B169452" w14:textId="77777777" w:rsidR="00442446" w:rsidRPr="0004743C" w:rsidRDefault="00442446" w:rsidP="00442446">
            <w:pPr>
              <w:numPr>
                <w:ilvl w:val="0"/>
                <w:numId w:val="39"/>
              </w:numPr>
              <w:spacing w:before="120" w:after="200" w:line="276" w:lineRule="auto"/>
              <w:contextualSpacing/>
              <w:jc w:val="both"/>
              <w:rPr>
                <w:i/>
                <w:lang w:val="en-GB"/>
              </w:rPr>
            </w:pPr>
            <w:r w:rsidRPr="0004743C">
              <w:rPr>
                <w:i/>
                <w:lang w:val="en-GB"/>
              </w:rPr>
              <w:t xml:space="preserve">Ljungqvist, A., Nanda V., and Singh R. (2006), Hot Markets, Investor Sentiment, and IPO Pricing, Journal of Business 79, </w:t>
            </w:r>
          </w:p>
          <w:p w14:paraId="2C44FE8F" w14:textId="77777777" w:rsidR="00442446" w:rsidRPr="0004743C" w:rsidRDefault="00442446" w:rsidP="00442446">
            <w:pPr>
              <w:numPr>
                <w:ilvl w:val="0"/>
                <w:numId w:val="39"/>
              </w:numPr>
              <w:autoSpaceDE w:val="0"/>
              <w:autoSpaceDN w:val="0"/>
              <w:adjustRightInd w:val="0"/>
              <w:rPr>
                <w:i/>
                <w:lang w:val="en-GB"/>
              </w:rPr>
            </w:pPr>
            <w:r w:rsidRPr="0004743C">
              <w:rPr>
                <w:i/>
                <w:lang w:val="en-GB"/>
              </w:rPr>
              <w:t xml:space="preserve">Ljungqvist, A., </w:t>
            </w:r>
            <w:r w:rsidRPr="0004743C">
              <w:rPr>
                <w:bCs/>
                <w:i/>
                <w:lang w:val="en-GB"/>
              </w:rPr>
              <w:t xml:space="preserve">Handbooks in Finance: Empirical Corporate Finance, Chapter III.4: IPO Underpricing, </w:t>
            </w:r>
            <w:r w:rsidRPr="0004743C">
              <w:rPr>
                <w:i/>
                <w:lang w:val="en-GB"/>
              </w:rPr>
              <w:t>edited by B. Espen Eckbo, 2004</w:t>
            </w:r>
          </w:p>
          <w:p w14:paraId="6DE675A9" w14:textId="77777777" w:rsidR="00442446" w:rsidRPr="0004743C" w:rsidRDefault="00442446" w:rsidP="00442446">
            <w:pPr>
              <w:numPr>
                <w:ilvl w:val="0"/>
                <w:numId w:val="39"/>
              </w:numPr>
              <w:rPr>
                <w:i/>
                <w:lang w:val="en-GB"/>
              </w:rPr>
            </w:pPr>
            <w:r w:rsidRPr="0004743C">
              <w:rPr>
                <w:i/>
                <w:lang w:val="en-GB"/>
              </w:rPr>
              <w:t>Ritter, J.R. (1991), The Long-Run Performance of Initial Public Offerings, Journal of Finance 46</w:t>
            </w:r>
          </w:p>
          <w:p w14:paraId="3D3CB9B3" w14:textId="77777777" w:rsidR="00442446" w:rsidRPr="00A95FB0" w:rsidRDefault="00442446" w:rsidP="00442446">
            <w:pPr>
              <w:numPr>
                <w:ilvl w:val="0"/>
                <w:numId w:val="39"/>
              </w:numPr>
              <w:rPr>
                <w:bCs/>
                <w:i/>
                <w:lang w:val="en-GB"/>
              </w:rPr>
            </w:pPr>
            <w:r w:rsidRPr="0004743C">
              <w:rPr>
                <w:i/>
                <w:lang w:val="en-GB"/>
              </w:rPr>
              <w:lastRenderedPageBreak/>
              <w:t>Rock K. (1986), Why New Issues Are Underpriced, Journal of Financial Economics 15</w:t>
            </w:r>
          </w:p>
          <w:p w14:paraId="5DACD1AE" w14:textId="77777777" w:rsidR="00442446" w:rsidRPr="0004743C" w:rsidRDefault="00442446" w:rsidP="00DA74A3">
            <w:pPr>
              <w:ind w:left="720"/>
              <w:rPr>
                <w:bCs/>
                <w:i/>
                <w:lang w:val="en-GB"/>
              </w:rPr>
            </w:pPr>
          </w:p>
        </w:tc>
      </w:tr>
      <w:tr w:rsidR="00442446" w14:paraId="0C634F3E" w14:textId="77777777" w:rsidTr="00DA74A3">
        <w:trPr>
          <w:trHeight w:val="262"/>
        </w:trPr>
        <w:tc>
          <w:tcPr>
            <w:tcW w:w="1913" w:type="dxa"/>
          </w:tcPr>
          <w:p w14:paraId="548B71CB" w14:textId="77777777" w:rsidR="00442446" w:rsidRDefault="00442446" w:rsidP="00DA74A3">
            <w:pPr>
              <w:rPr>
                <w:b/>
                <w:bCs/>
                <w:i/>
                <w:lang w:val="en-US"/>
              </w:rPr>
            </w:pPr>
            <w:r>
              <w:rPr>
                <w:b/>
                <w:bCs/>
                <w:i/>
                <w:lang w:val="en-US"/>
              </w:rPr>
              <w:lastRenderedPageBreak/>
              <w:t>Faculty:</w:t>
            </w:r>
          </w:p>
        </w:tc>
        <w:tc>
          <w:tcPr>
            <w:tcW w:w="7299" w:type="dxa"/>
            <w:gridSpan w:val="2"/>
          </w:tcPr>
          <w:p w14:paraId="04996924" w14:textId="77777777" w:rsidR="00442446" w:rsidRDefault="00442446" w:rsidP="00DA74A3">
            <w:pPr>
              <w:rPr>
                <w:bCs/>
                <w:i/>
              </w:rPr>
            </w:pPr>
          </w:p>
        </w:tc>
      </w:tr>
      <w:tr w:rsidR="00442446" w14:paraId="10243CB7" w14:textId="77777777" w:rsidTr="00DA74A3">
        <w:trPr>
          <w:trHeight w:val="262"/>
        </w:trPr>
        <w:tc>
          <w:tcPr>
            <w:tcW w:w="1913" w:type="dxa"/>
          </w:tcPr>
          <w:p w14:paraId="58E3A3BC" w14:textId="77777777" w:rsidR="00442446" w:rsidRDefault="00442446" w:rsidP="00DA74A3">
            <w:pPr>
              <w:rPr>
                <w:b/>
                <w:bCs/>
                <w:i/>
              </w:rPr>
            </w:pPr>
            <w:r>
              <w:rPr>
                <w:b/>
                <w:bCs/>
                <w:i/>
              </w:rPr>
              <w:t>czy przedmiot jest kopią przedmiotu prowadzonego na UE?</w:t>
            </w:r>
          </w:p>
        </w:tc>
        <w:tc>
          <w:tcPr>
            <w:tcW w:w="1037" w:type="dxa"/>
            <w:tcBorders>
              <w:right w:val="nil"/>
            </w:tcBorders>
          </w:tcPr>
          <w:p w14:paraId="300D5590" w14:textId="77777777" w:rsidR="00442446" w:rsidRDefault="00442446" w:rsidP="00DA74A3">
            <w:pPr>
              <w:rPr>
                <w:bCs/>
                <w:i/>
              </w:rPr>
            </w:pPr>
            <w:r>
              <w:rPr>
                <w:bCs/>
                <w:i/>
              </w:rPr>
              <w:t>nie</w:t>
            </w:r>
          </w:p>
        </w:tc>
        <w:tc>
          <w:tcPr>
            <w:tcW w:w="6262" w:type="dxa"/>
            <w:tcBorders>
              <w:left w:val="nil"/>
            </w:tcBorders>
          </w:tcPr>
          <w:p w14:paraId="0A984F3B" w14:textId="77777777" w:rsidR="00442446" w:rsidRDefault="00442446" w:rsidP="00DA74A3">
            <w:pPr>
              <w:rPr>
                <w:bCs/>
                <w:i/>
              </w:rPr>
            </w:pPr>
          </w:p>
        </w:tc>
      </w:tr>
    </w:tbl>
    <w:p w14:paraId="5939E762" w14:textId="77777777" w:rsidR="00BB6FBC" w:rsidRDefault="00BB6FBC"/>
    <w:sectPr w:rsidR="00BB6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IBCCDF+BookmanOldStyle">
    <w:altName w:val="Bookman Old Style"/>
    <w:panose1 w:val="00000000000000000000"/>
    <w:charset w:val="00"/>
    <w:family w:val="roman"/>
    <w:notTrueType/>
    <w:pitch w:val="default"/>
    <w:sig w:usb0="00000003" w:usb1="00000000" w:usb2="00000000" w:usb3="00000000" w:csb0="00000001" w:csb1="00000000"/>
  </w:font>
  <w:font w:name="LucidaSansUnicode">
    <w:altName w:val="Lucida Sans Unicode"/>
    <w:panose1 w:val="00000000000000000000"/>
    <w:charset w:val="00"/>
    <w:family w:val="auto"/>
    <w:notTrueType/>
    <w:pitch w:val="default"/>
    <w:sig w:usb0="00000007" w:usb1="00000000" w:usb2="00000000" w:usb3="00000000" w:csb0="00000003"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IAALKI+TimesNewRoman,Italic">
    <w:altName w:val="Times New Roman"/>
    <w:panose1 w:val="00000000000000000000"/>
    <w:charset w:val="00"/>
    <w:family w:val="roman"/>
    <w:notTrueType/>
    <w:pitch w:val="default"/>
    <w:sig w:usb0="00000003" w:usb1="00000000" w:usb2="00000000" w:usb3="00000000" w:csb0="00000001" w:csb1="00000000"/>
  </w:font>
  <w:font w:name="IBCCFF+TimesNewRoman,Italic">
    <w:altName w:val="Times New Roman"/>
    <w:panose1 w:val="00000000000000000000"/>
    <w:charset w:val="00"/>
    <w:family w:val="roman"/>
    <w:notTrueType/>
    <w:pitch w:val="default"/>
    <w:sig w:usb0="00000003" w:usb1="00000000" w:usb2="00000000" w:usb3="00000000" w:csb0="00000001" w:csb1="00000000"/>
  </w:font>
  <w:font w:name="IBCDIN+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D43"/>
    <w:multiLevelType w:val="hybridMultilevel"/>
    <w:tmpl w:val="6EB6DF36"/>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
    <w:nsid w:val="05083891"/>
    <w:multiLevelType w:val="hybridMultilevel"/>
    <w:tmpl w:val="310A9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D24EF3"/>
    <w:multiLevelType w:val="hybridMultilevel"/>
    <w:tmpl w:val="310A9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2B30A8D"/>
    <w:multiLevelType w:val="hybridMultilevel"/>
    <w:tmpl w:val="0D389BA6"/>
    <w:lvl w:ilvl="0" w:tplc="5A40E2FE">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6073992"/>
    <w:multiLevelType w:val="hybridMultilevel"/>
    <w:tmpl w:val="8D7A22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6764FA8"/>
    <w:multiLevelType w:val="hybridMultilevel"/>
    <w:tmpl w:val="6166F5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E45766C"/>
    <w:multiLevelType w:val="hybridMultilevel"/>
    <w:tmpl w:val="AA02B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F846F2"/>
    <w:multiLevelType w:val="hybridMultilevel"/>
    <w:tmpl w:val="0E8C56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07C5BD0"/>
    <w:multiLevelType w:val="hybridMultilevel"/>
    <w:tmpl w:val="759C77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73567AD"/>
    <w:multiLevelType w:val="hybridMultilevel"/>
    <w:tmpl w:val="1F8C86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A8C7627"/>
    <w:multiLevelType w:val="hybridMultilevel"/>
    <w:tmpl w:val="4CD6434C"/>
    <w:lvl w:ilvl="0" w:tplc="FFB2FA06">
      <w:start w:val="1"/>
      <w:numFmt w:val="decimal"/>
      <w:lvlText w:val="%1."/>
      <w:lvlJc w:val="left"/>
      <w:pPr>
        <w:ind w:left="720" w:hanging="360"/>
      </w:pPr>
      <w:rPr>
        <w:rFonts w:ascii="Arial" w:eastAsia="Arial" w:hAnsi="Arial" w:cs="Times New Roman" w:hint="default"/>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00034E4"/>
    <w:multiLevelType w:val="hybridMultilevel"/>
    <w:tmpl w:val="47B43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6422EA"/>
    <w:multiLevelType w:val="hybridMultilevel"/>
    <w:tmpl w:val="292A8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287277F"/>
    <w:multiLevelType w:val="hybridMultilevel"/>
    <w:tmpl w:val="F6886750"/>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2DF659B"/>
    <w:multiLevelType w:val="hybridMultilevel"/>
    <w:tmpl w:val="71D454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C3218CA"/>
    <w:multiLevelType w:val="hybridMultilevel"/>
    <w:tmpl w:val="70C80D7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6">
    <w:nsid w:val="3DBF7F0B"/>
    <w:multiLevelType w:val="hybridMultilevel"/>
    <w:tmpl w:val="4E1C1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FB378BE"/>
    <w:multiLevelType w:val="hybridMultilevel"/>
    <w:tmpl w:val="888008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0A25270"/>
    <w:multiLevelType w:val="hybridMultilevel"/>
    <w:tmpl w:val="5C6C38F8"/>
    <w:lvl w:ilvl="0" w:tplc="0415000F">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2720D6"/>
    <w:multiLevelType w:val="hybridMultilevel"/>
    <w:tmpl w:val="F4645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A1F3A52"/>
    <w:multiLevelType w:val="hybridMultilevel"/>
    <w:tmpl w:val="B3E623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5F848DF"/>
    <w:multiLevelType w:val="hybridMultilevel"/>
    <w:tmpl w:val="C74683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01546CE"/>
    <w:multiLevelType w:val="hybridMultilevel"/>
    <w:tmpl w:val="944A6EC0"/>
    <w:lvl w:ilvl="0" w:tplc="C6C61F16">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613610E9"/>
    <w:multiLevelType w:val="hybridMultilevel"/>
    <w:tmpl w:val="4E1C1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5B467DA"/>
    <w:multiLevelType w:val="hybridMultilevel"/>
    <w:tmpl w:val="0F9E9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7B4191"/>
    <w:multiLevelType w:val="hybridMultilevel"/>
    <w:tmpl w:val="F59E6442"/>
    <w:lvl w:ilvl="0" w:tplc="D0084C1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7893EFC"/>
    <w:multiLevelType w:val="hybridMultilevel"/>
    <w:tmpl w:val="3ECED7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CA01560"/>
    <w:multiLevelType w:val="hybridMultilevel"/>
    <w:tmpl w:val="56880E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13545EE"/>
    <w:multiLevelType w:val="hybridMultilevel"/>
    <w:tmpl w:val="1F5EAD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2A331F9"/>
    <w:multiLevelType w:val="hybridMultilevel"/>
    <w:tmpl w:val="AEEABD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4900808"/>
    <w:multiLevelType w:val="hybridMultilevel"/>
    <w:tmpl w:val="F6886750"/>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9B034B2"/>
    <w:multiLevelType w:val="hybridMultilevel"/>
    <w:tmpl w:val="4E1C1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BB23F7F"/>
    <w:multiLevelType w:val="hybridMultilevel"/>
    <w:tmpl w:val="46D6F6E8"/>
    <w:lvl w:ilvl="0" w:tplc="46268B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3F36CC"/>
    <w:multiLevelType w:val="hybridMultilevel"/>
    <w:tmpl w:val="72189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1"/>
  </w:num>
  <w:num w:numId="12">
    <w:abstractNumId w:val="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3"/>
  </w:num>
  <w:num w:numId="32">
    <w:abstractNumId w:val="15"/>
  </w:num>
  <w:num w:numId="33">
    <w:abstractNumId w:val="32"/>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8"/>
  </w:num>
  <w:num w:numId="37">
    <w:abstractNumId w:val="24"/>
  </w:num>
  <w:num w:numId="38">
    <w:abstractNumId w:val="1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54"/>
    <w:rsid w:val="001219BC"/>
    <w:rsid w:val="00181F89"/>
    <w:rsid w:val="002213E4"/>
    <w:rsid w:val="00244691"/>
    <w:rsid w:val="003826A7"/>
    <w:rsid w:val="00442446"/>
    <w:rsid w:val="00447660"/>
    <w:rsid w:val="00474FF2"/>
    <w:rsid w:val="004A2B6E"/>
    <w:rsid w:val="004B3209"/>
    <w:rsid w:val="004B7329"/>
    <w:rsid w:val="00576514"/>
    <w:rsid w:val="006036D7"/>
    <w:rsid w:val="006826E4"/>
    <w:rsid w:val="006C27F3"/>
    <w:rsid w:val="00752684"/>
    <w:rsid w:val="00797A1E"/>
    <w:rsid w:val="00835DB2"/>
    <w:rsid w:val="00946DC4"/>
    <w:rsid w:val="00974E11"/>
    <w:rsid w:val="009759F4"/>
    <w:rsid w:val="009945D6"/>
    <w:rsid w:val="009B042C"/>
    <w:rsid w:val="009B1C16"/>
    <w:rsid w:val="009E00F2"/>
    <w:rsid w:val="00A75FA2"/>
    <w:rsid w:val="00A8620A"/>
    <w:rsid w:val="00B53454"/>
    <w:rsid w:val="00BB6FBC"/>
    <w:rsid w:val="00BE2DDB"/>
    <w:rsid w:val="00C53629"/>
    <w:rsid w:val="00C8569E"/>
    <w:rsid w:val="00CC3882"/>
    <w:rsid w:val="00D16E79"/>
    <w:rsid w:val="00D94FBD"/>
    <w:rsid w:val="00DD44F8"/>
    <w:rsid w:val="00DD6822"/>
    <w:rsid w:val="00DF2134"/>
    <w:rsid w:val="00DF51D1"/>
    <w:rsid w:val="00E14115"/>
    <w:rsid w:val="00E22A84"/>
    <w:rsid w:val="00F47676"/>
    <w:rsid w:val="00F52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20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81F89"/>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A8620A"/>
    <w:rPr>
      <w:color w:val="0000FF"/>
      <w:u w:val="single"/>
    </w:rPr>
  </w:style>
  <w:style w:type="paragraph" w:styleId="Akapitzlist">
    <w:name w:val="List Paragraph"/>
    <w:basedOn w:val="Normalny"/>
    <w:uiPriority w:val="34"/>
    <w:qFormat/>
    <w:rsid w:val="00A8620A"/>
    <w:pPr>
      <w:spacing w:after="200" w:line="276" w:lineRule="auto"/>
      <w:ind w:left="720"/>
      <w:contextualSpacing/>
    </w:pPr>
    <w:rPr>
      <w:rFonts w:ascii="Calibri" w:eastAsia="Calibri" w:hAnsi="Calibri"/>
      <w:sz w:val="22"/>
      <w:szCs w:val="22"/>
      <w:lang w:eastAsia="en-US"/>
    </w:rPr>
  </w:style>
  <w:style w:type="character" w:styleId="Tekstzastpczy">
    <w:name w:val="Placeholder Text"/>
    <w:semiHidden/>
    <w:rsid w:val="00974E11"/>
    <w:rPr>
      <w:color w:val="808080"/>
    </w:rPr>
  </w:style>
  <w:style w:type="character" w:customStyle="1" w:styleId="hps">
    <w:name w:val="hps"/>
    <w:basedOn w:val="Domylnaczcionkaakapitu"/>
    <w:rsid w:val="00974E11"/>
  </w:style>
  <w:style w:type="character" w:styleId="UyteHipercze">
    <w:name w:val="FollowedHyperlink"/>
    <w:basedOn w:val="Domylnaczcionkaakapitu"/>
    <w:uiPriority w:val="99"/>
    <w:semiHidden/>
    <w:unhideWhenUsed/>
    <w:rsid w:val="004B3209"/>
    <w:rPr>
      <w:color w:val="800080" w:themeColor="followedHyperlink"/>
      <w:u w:val="single"/>
    </w:rPr>
  </w:style>
  <w:style w:type="paragraph" w:styleId="Tekstkomentarza">
    <w:name w:val="annotation text"/>
    <w:basedOn w:val="Normalny"/>
    <w:link w:val="TekstkomentarzaZnak"/>
    <w:uiPriority w:val="99"/>
    <w:semiHidden/>
    <w:unhideWhenUsed/>
    <w:rsid w:val="004B3209"/>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4B3209"/>
    <w:rPr>
      <w:sz w:val="20"/>
      <w:szCs w:val="20"/>
    </w:rPr>
  </w:style>
  <w:style w:type="paragraph" w:styleId="Tekstpodstawowy">
    <w:name w:val="Body Text"/>
    <w:basedOn w:val="Normalny"/>
    <w:link w:val="TekstpodstawowyZnak"/>
    <w:unhideWhenUsed/>
    <w:rsid w:val="004B3209"/>
    <w:pPr>
      <w:spacing w:after="120"/>
    </w:pPr>
  </w:style>
  <w:style w:type="character" w:customStyle="1" w:styleId="TekstpodstawowyZnak">
    <w:name w:val="Tekst podstawowy Znak"/>
    <w:basedOn w:val="Domylnaczcionkaakapitu"/>
    <w:link w:val="Tekstpodstawowy"/>
    <w:rsid w:val="004B3209"/>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4B3209"/>
    <w:rPr>
      <w:b/>
      <w:bCs/>
      <w:sz w:val="20"/>
      <w:szCs w:val="20"/>
    </w:rPr>
  </w:style>
  <w:style w:type="paragraph" w:styleId="Tematkomentarza">
    <w:name w:val="annotation subject"/>
    <w:basedOn w:val="Tekstkomentarza"/>
    <w:next w:val="Tekstkomentarza"/>
    <w:link w:val="TematkomentarzaZnak"/>
    <w:uiPriority w:val="99"/>
    <w:semiHidden/>
    <w:unhideWhenUsed/>
    <w:rsid w:val="004B3209"/>
    <w:rPr>
      <w:b/>
      <w:bCs/>
    </w:rPr>
  </w:style>
  <w:style w:type="character" w:customStyle="1" w:styleId="TekstdymkaZnak">
    <w:name w:val="Tekst dymka Znak"/>
    <w:basedOn w:val="Domylnaczcionkaakapitu"/>
    <w:link w:val="Tekstdymka"/>
    <w:uiPriority w:val="99"/>
    <w:semiHidden/>
    <w:rsid w:val="004B3209"/>
    <w:rPr>
      <w:rFonts w:ascii="Tahoma" w:hAnsi="Tahoma" w:cs="Tahoma"/>
      <w:sz w:val="16"/>
      <w:szCs w:val="16"/>
    </w:rPr>
  </w:style>
  <w:style w:type="paragraph" w:styleId="Tekstdymka">
    <w:name w:val="Balloon Text"/>
    <w:basedOn w:val="Normalny"/>
    <w:link w:val="TekstdymkaZnak"/>
    <w:uiPriority w:val="99"/>
    <w:semiHidden/>
    <w:unhideWhenUsed/>
    <w:rsid w:val="004B3209"/>
    <w:rPr>
      <w:rFonts w:ascii="Tahoma" w:eastAsiaTheme="minorHAnsi" w:hAnsi="Tahoma" w:cs="Tahoma"/>
      <w:sz w:val="16"/>
      <w:szCs w:val="16"/>
      <w:lang w:eastAsia="en-US"/>
    </w:rPr>
  </w:style>
  <w:style w:type="paragraph" w:customStyle="1" w:styleId="Default">
    <w:name w:val="Default"/>
    <w:rsid w:val="004B3209"/>
    <w:pPr>
      <w:autoSpaceDE w:val="0"/>
      <w:autoSpaceDN w:val="0"/>
      <w:adjustRightInd w:val="0"/>
      <w:spacing w:after="0" w:line="240" w:lineRule="auto"/>
    </w:pPr>
    <w:rPr>
      <w:rFonts w:ascii="Calibri" w:hAnsi="Calibri" w:cs="Calibri"/>
      <w:color w:val="000000"/>
      <w:sz w:val="24"/>
      <w:szCs w:val="24"/>
    </w:rPr>
  </w:style>
  <w:style w:type="paragraph" w:customStyle="1" w:styleId="EmptyLayoutCell">
    <w:name w:val="EmptyLayoutCell"/>
    <w:basedOn w:val="Normalny"/>
    <w:rsid w:val="004B3209"/>
    <w:rPr>
      <w:sz w:val="2"/>
      <w:szCs w:val="20"/>
      <w:lang w:val="en-US" w:eastAsia="en-US"/>
    </w:rPr>
  </w:style>
  <w:style w:type="table" w:styleId="redniasiatka2akcent6">
    <w:name w:val="Medium Grid 2 Accent 6"/>
    <w:basedOn w:val="Standardowy"/>
    <w:uiPriority w:val="68"/>
    <w:rsid w:val="004B32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shorttext">
    <w:name w:val="short_text"/>
    <w:basedOn w:val="Domylnaczcionkaakapitu"/>
    <w:rsid w:val="001219BC"/>
  </w:style>
  <w:style w:type="paragraph" w:styleId="NormalnyWeb">
    <w:name w:val="Normal (Web)"/>
    <w:basedOn w:val="Normalny"/>
    <w:uiPriority w:val="99"/>
    <w:semiHidden/>
    <w:unhideWhenUsed/>
    <w:rsid w:val="00E22A84"/>
    <w:pPr>
      <w:spacing w:before="100" w:beforeAutospacing="1" w:after="100" w:afterAutospacing="1"/>
    </w:pPr>
  </w:style>
  <w:style w:type="character" w:customStyle="1" w:styleId="Nagwek1Znak">
    <w:name w:val="Nagłówek 1 Znak"/>
    <w:basedOn w:val="Domylnaczcionkaakapitu"/>
    <w:link w:val="Nagwek1"/>
    <w:uiPriority w:val="9"/>
    <w:rsid w:val="00181F89"/>
    <w:rPr>
      <w:rFonts w:ascii="Cambria" w:eastAsia="Times New Roman" w:hAnsi="Cambria" w:cs="Times New Roman"/>
      <w:b/>
      <w:bCs/>
      <w:kern w:val="32"/>
      <w:sz w:val="32"/>
      <w:szCs w:val="32"/>
      <w:lang w:eastAsia="pl-PL"/>
    </w:rPr>
  </w:style>
  <w:style w:type="character" w:customStyle="1" w:styleId="hpsalt-edited">
    <w:name w:val="hps alt-edited"/>
    <w:basedOn w:val="Domylnaczcionkaakapitu"/>
    <w:rsid w:val="00E14115"/>
  </w:style>
  <w:style w:type="paragraph" w:styleId="Bezodstpw">
    <w:name w:val="No Spacing"/>
    <w:uiPriority w:val="1"/>
    <w:qFormat/>
    <w:rsid w:val="004A2B6E"/>
    <w:pPr>
      <w:spacing w:after="0" w:line="240" w:lineRule="auto"/>
    </w:pPr>
  </w:style>
  <w:style w:type="paragraph" w:customStyle="1" w:styleId="Emission">
    <w:name w:val="Emission"/>
    <w:basedOn w:val="Normalny"/>
    <w:next w:val="Normalny"/>
    <w:rsid w:val="004A2B6E"/>
    <w:pPr>
      <w:ind w:left="5103"/>
    </w:pPr>
    <w:rPr>
      <w:lang w:val="en-GB" w:eastAsia="de-DE"/>
    </w:rPr>
  </w:style>
  <w:style w:type="paragraph" w:styleId="Tekstpodstawowywcity">
    <w:name w:val="Body Text Indent"/>
    <w:basedOn w:val="Normalny"/>
    <w:link w:val="TekstpodstawowywcityZnak"/>
    <w:uiPriority w:val="99"/>
    <w:semiHidden/>
    <w:unhideWhenUsed/>
    <w:rsid w:val="00CC3882"/>
    <w:pPr>
      <w:spacing w:after="120"/>
      <w:ind w:left="283"/>
    </w:pPr>
  </w:style>
  <w:style w:type="character" w:customStyle="1" w:styleId="TekstpodstawowywcityZnak">
    <w:name w:val="Tekst podstawowy wcięty Znak"/>
    <w:basedOn w:val="Domylnaczcionkaakapitu"/>
    <w:link w:val="Tekstpodstawowywcity"/>
    <w:uiPriority w:val="99"/>
    <w:semiHidden/>
    <w:rsid w:val="00CC388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20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81F89"/>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A8620A"/>
    <w:rPr>
      <w:color w:val="0000FF"/>
      <w:u w:val="single"/>
    </w:rPr>
  </w:style>
  <w:style w:type="paragraph" w:styleId="Akapitzlist">
    <w:name w:val="List Paragraph"/>
    <w:basedOn w:val="Normalny"/>
    <w:uiPriority w:val="34"/>
    <w:qFormat/>
    <w:rsid w:val="00A8620A"/>
    <w:pPr>
      <w:spacing w:after="200" w:line="276" w:lineRule="auto"/>
      <w:ind w:left="720"/>
      <w:contextualSpacing/>
    </w:pPr>
    <w:rPr>
      <w:rFonts w:ascii="Calibri" w:eastAsia="Calibri" w:hAnsi="Calibri"/>
      <w:sz w:val="22"/>
      <w:szCs w:val="22"/>
      <w:lang w:eastAsia="en-US"/>
    </w:rPr>
  </w:style>
  <w:style w:type="character" w:styleId="Tekstzastpczy">
    <w:name w:val="Placeholder Text"/>
    <w:semiHidden/>
    <w:rsid w:val="00974E11"/>
    <w:rPr>
      <w:color w:val="808080"/>
    </w:rPr>
  </w:style>
  <w:style w:type="character" w:customStyle="1" w:styleId="hps">
    <w:name w:val="hps"/>
    <w:basedOn w:val="Domylnaczcionkaakapitu"/>
    <w:rsid w:val="00974E11"/>
  </w:style>
  <w:style w:type="character" w:styleId="UyteHipercze">
    <w:name w:val="FollowedHyperlink"/>
    <w:basedOn w:val="Domylnaczcionkaakapitu"/>
    <w:uiPriority w:val="99"/>
    <w:semiHidden/>
    <w:unhideWhenUsed/>
    <w:rsid w:val="004B3209"/>
    <w:rPr>
      <w:color w:val="800080" w:themeColor="followedHyperlink"/>
      <w:u w:val="single"/>
    </w:rPr>
  </w:style>
  <w:style w:type="paragraph" w:styleId="Tekstkomentarza">
    <w:name w:val="annotation text"/>
    <w:basedOn w:val="Normalny"/>
    <w:link w:val="TekstkomentarzaZnak"/>
    <w:uiPriority w:val="99"/>
    <w:semiHidden/>
    <w:unhideWhenUsed/>
    <w:rsid w:val="004B3209"/>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4B3209"/>
    <w:rPr>
      <w:sz w:val="20"/>
      <w:szCs w:val="20"/>
    </w:rPr>
  </w:style>
  <w:style w:type="paragraph" w:styleId="Tekstpodstawowy">
    <w:name w:val="Body Text"/>
    <w:basedOn w:val="Normalny"/>
    <w:link w:val="TekstpodstawowyZnak"/>
    <w:unhideWhenUsed/>
    <w:rsid w:val="004B3209"/>
    <w:pPr>
      <w:spacing w:after="120"/>
    </w:pPr>
  </w:style>
  <w:style w:type="character" w:customStyle="1" w:styleId="TekstpodstawowyZnak">
    <w:name w:val="Tekst podstawowy Znak"/>
    <w:basedOn w:val="Domylnaczcionkaakapitu"/>
    <w:link w:val="Tekstpodstawowy"/>
    <w:rsid w:val="004B3209"/>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4B3209"/>
    <w:rPr>
      <w:b/>
      <w:bCs/>
      <w:sz w:val="20"/>
      <w:szCs w:val="20"/>
    </w:rPr>
  </w:style>
  <w:style w:type="paragraph" w:styleId="Tematkomentarza">
    <w:name w:val="annotation subject"/>
    <w:basedOn w:val="Tekstkomentarza"/>
    <w:next w:val="Tekstkomentarza"/>
    <w:link w:val="TematkomentarzaZnak"/>
    <w:uiPriority w:val="99"/>
    <w:semiHidden/>
    <w:unhideWhenUsed/>
    <w:rsid w:val="004B3209"/>
    <w:rPr>
      <w:b/>
      <w:bCs/>
    </w:rPr>
  </w:style>
  <w:style w:type="character" w:customStyle="1" w:styleId="TekstdymkaZnak">
    <w:name w:val="Tekst dymka Znak"/>
    <w:basedOn w:val="Domylnaczcionkaakapitu"/>
    <w:link w:val="Tekstdymka"/>
    <w:uiPriority w:val="99"/>
    <w:semiHidden/>
    <w:rsid w:val="004B3209"/>
    <w:rPr>
      <w:rFonts w:ascii="Tahoma" w:hAnsi="Tahoma" w:cs="Tahoma"/>
      <w:sz w:val="16"/>
      <w:szCs w:val="16"/>
    </w:rPr>
  </w:style>
  <w:style w:type="paragraph" w:styleId="Tekstdymka">
    <w:name w:val="Balloon Text"/>
    <w:basedOn w:val="Normalny"/>
    <w:link w:val="TekstdymkaZnak"/>
    <w:uiPriority w:val="99"/>
    <w:semiHidden/>
    <w:unhideWhenUsed/>
    <w:rsid w:val="004B3209"/>
    <w:rPr>
      <w:rFonts w:ascii="Tahoma" w:eastAsiaTheme="minorHAnsi" w:hAnsi="Tahoma" w:cs="Tahoma"/>
      <w:sz w:val="16"/>
      <w:szCs w:val="16"/>
      <w:lang w:eastAsia="en-US"/>
    </w:rPr>
  </w:style>
  <w:style w:type="paragraph" w:customStyle="1" w:styleId="Default">
    <w:name w:val="Default"/>
    <w:rsid w:val="004B3209"/>
    <w:pPr>
      <w:autoSpaceDE w:val="0"/>
      <w:autoSpaceDN w:val="0"/>
      <w:adjustRightInd w:val="0"/>
      <w:spacing w:after="0" w:line="240" w:lineRule="auto"/>
    </w:pPr>
    <w:rPr>
      <w:rFonts w:ascii="Calibri" w:hAnsi="Calibri" w:cs="Calibri"/>
      <w:color w:val="000000"/>
      <w:sz w:val="24"/>
      <w:szCs w:val="24"/>
    </w:rPr>
  </w:style>
  <w:style w:type="paragraph" w:customStyle="1" w:styleId="EmptyLayoutCell">
    <w:name w:val="EmptyLayoutCell"/>
    <w:basedOn w:val="Normalny"/>
    <w:rsid w:val="004B3209"/>
    <w:rPr>
      <w:sz w:val="2"/>
      <w:szCs w:val="20"/>
      <w:lang w:val="en-US" w:eastAsia="en-US"/>
    </w:rPr>
  </w:style>
  <w:style w:type="table" w:styleId="redniasiatka2akcent6">
    <w:name w:val="Medium Grid 2 Accent 6"/>
    <w:basedOn w:val="Standardowy"/>
    <w:uiPriority w:val="68"/>
    <w:rsid w:val="004B32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shorttext">
    <w:name w:val="short_text"/>
    <w:basedOn w:val="Domylnaczcionkaakapitu"/>
    <w:rsid w:val="001219BC"/>
  </w:style>
  <w:style w:type="paragraph" w:styleId="NormalnyWeb">
    <w:name w:val="Normal (Web)"/>
    <w:basedOn w:val="Normalny"/>
    <w:uiPriority w:val="99"/>
    <w:semiHidden/>
    <w:unhideWhenUsed/>
    <w:rsid w:val="00E22A84"/>
    <w:pPr>
      <w:spacing w:before="100" w:beforeAutospacing="1" w:after="100" w:afterAutospacing="1"/>
    </w:pPr>
  </w:style>
  <w:style w:type="character" w:customStyle="1" w:styleId="Nagwek1Znak">
    <w:name w:val="Nagłówek 1 Znak"/>
    <w:basedOn w:val="Domylnaczcionkaakapitu"/>
    <w:link w:val="Nagwek1"/>
    <w:uiPriority w:val="9"/>
    <w:rsid w:val="00181F89"/>
    <w:rPr>
      <w:rFonts w:ascii="Cambria" w:eastAsia="Times New Roman" w:hAnsi="Cambria" w:cs="Times New Roman"/>
      <w:b/>
      <w:bCs/>
      <w:kern w:val="32"/>
      <w:sz w:val="32"/>
      <w:szCs w:val="32"/>
      <w:lang w:eastAsia="pl-PL"/>
    </w:rPr>
  </w:style>
  <w:style w:type="character" w:customStyle="1" w:styleId="hpsalt-edited">
    <w:name w:val="hps alt-edited"/>
    <w:basedOn w:val="Domylnaczcionkaakapitu"/>
    <w:rsid w:val="00E14115"/>
  </w:style>
  <w:style w:type="paragraph" w:styleId="Bezodstpw">
    <w:name w:val="No Spacing"/>
    <w:uiPriority w:val="1"/>
    <w:qFormat/>
    <w:rsid w:val="004A2B6E"/>
    <w:pPr>
      <w:spacing w:after="0" w:line="240" w:lineRule="auto"/>
    </w:pPr>
  </w:style>
  <w:style w:type="paragraph" w:customStyle="1" w:styleId="Emission">
    <w:name w:val="Emission"/>
    <w:basedOn w:val="Normalny"/>
    <w:next w:val="Normalny"/>
    <w:rsid w:val="004A2B6E"/>
    <w:pPr>
      <w:ind w:left="5103"/>
    </w:pPr>
    <w:rPr>
      <w:lang w:val="en-GB" w:eastAsia="de-DE"/>
    </w:rPr>
  </w:style>
  <w:style w:type="paragraph" w:styleId="Tekstpodstawowywcity">
    <w:name w:val="Body Text Indent"/>
    <w:basedOn w:val="Normalny"/>
    <w:link w:val="TekstpodstawowywcityZnak"/>
    <w:uiPriority w:val="99"/>
    <w:semiHidden/>
    <w:unhideWhenUsed/>
    <w:rsid w:val="00CC3882"/>
    <w:pPr>
      <w:spacing w:after="120"/>
      <w:ind w:left="283"/>
    </w:pPr>
  </w:style>
  <w:style w:type="character" w:customStyle="1" w:styleId="TekstpodstawowywcityZnak">
    <w:name w:val="Tekst podstawowy wcięty Znak"/>
    <w:basedOn w:val="Domylnaczcionkaakapitu"/>
    <w:link w:val="Tekstpodstawowywcity"/>
    <w:uiPriority w:val="99"/>
    <w:semiHidden/>
    <w:rsid w:val="00CC388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486">
      <w:bodyDiv w:val="1"/>
      <w:marLeft w:val="0"/>
      <w:marRight w:val="0"/>
      <w:marTop w:val="0"/>
      <w:marBottom w:val="0"/>
      <w:divBdr>
        <w:top w:val="none" w:sz="0" w:space="0" w:color="auto"/>
        <w:left w:val="none" w:sz="0" w:space="0" w:color="auto"/>
        <w:bottom w:val="none" w:sz="0" w:space="0" w:color="auto"/>
        <w:right w:val="none" w:sz="0" w:space="0" w:color="auto"/>
      </w:divBdr>
    </w:div>
    <w:div w:id="146476584">
      <w:bodyDiv w:val="1"/>
      <w:marLeft w:val="0"/>
      <w:marRight w:val="0"/>
      <w:marTop w:val="0"/>
      <w:marBottom w:val="0"/>
      <w:divBdr>
        <w:top w:val="none" w:sz="0" w:space="0" w:color="auto"/>
        <w:left w:val="none" w:sz="0" w:space="0" w:color="auto"/>
        <w:bottom w:val="none" w:sz="0" w:space="0" w:color="auto"/>
        <w:right w:val="none" w:sz="0" w:space="0" w:color="auto"/>
      </w:divBdr>
    </w:div>
    <w:div w:id="183784287">
      <w:bodyDiv w:val="1"/>
      <w:marLeft w:val="0"/>
      <w:marRight w:val="0"/>
      <w:marTop w:val="0"/>
      <w:marBottom w:val="0"/>
      <w:divBdr>
        <w:top w:val="none" w:sz="0" w:space="0" w:color="auto"/>
        <w:left w:val="none" w:sz="0" w:space="0" w:color="auto"/>
        <w:bottom w:val="none" w:sz="0" w:space="0" w:color="auto"/>
        <w:right w:val="none" w:sz="0" w:space="0" w:color="auto"/>
      </w:divBdr>
    </w:div>
    <w:div w:id="185171793">
      <w:bodyDiv w:val="1"/>
      <w:marLeft w:val="0"/>
      <w:marRight w:val="0"/>
      <w:marTop w:val="0"/>
      <w:marBottom w:val="0"/>
      <w:divBdr>
        <w:top w:val="none" w:sz="0" w:space="0" w:color="auto"/>
        <w:left w:val="none" w:sz="0" w:space="0" w:color="auto"/>
        <w:bottom w:val="none" w:sz="0" w:space="0" w:color="auto"/>
        <w:right w:val="none" w:sz="0" w:space="0" w:color="auto"/>
      </w:divBdr>
    </w:div>
    <w:div w:id="287975586">
      <w:bodyDiv w:val="1"/>
      <w:marLeft w:val="0"/>
      <w:marRight w:val="0"/>
      <w:marTop w:val="0"/>
      <w:marBottom w:val="0"/>
      <w:divBdr>
        <w:top w:val="none" w:sz="0" w:space="0" w:color="auto"/>
        <w:left w:val="none" w:sz="0" w:space="0" w:color="auto"/>
        <w:bottom w:val="none" w:sz="0" w:space="0" w:color="auto"/>
        <w:right w:val="none" w:sz="0" w:space="0" w:color="auto"/>
      </w:divBdr>
    </w:div>
    <w:div w:id="371274867">
      <w:bodyDiv w:val="1"/>
      <w:marLeft w:val="0"/>
      <w:marRight w:val="0"/>
      <w:marTop w:val="0"/>
      <w:marBottom w:val="0"/>
      <w:divBdr>
        <w:top w:val="none" w:sz="0" w:space="0" w:color="auto"/>
        <w:left w:val="none" w:sz="0" w:space="0" w:color="auto"/>
        <w:bottom w:val="none" w:sz="0" w:space="0" w:color="auto"/>
        <w:right w:val="none" w:sz="0" w:space="0" w:color="auto"/>
      </w:divBdr>
    </w:div>
    <w:div w:id="485128807">
      <w:bodyDiv w:val="1"/>
      <w:marLeft w:val="0"/>
      <w:marRight w:val="0"/>
      <w:marTop w:val="0"/>
      <w:marBottom w:val="0"/>
      <w:divBdr>
        <w:top w:val="none" w:sz="0" w:space="0" w:color="auto"/>
        <w:left w:val="none" w:sz="0" w:space="0" w:color="auto"/>
        <w:bottom w:val="none" w:sz="0" w:space="0" w:color="auto"/>
        <w:right w:val="none" w:sz="0" w:space="0" w:color="auto"/>
      </w:divBdr>
    </w:div>
    <w:div w:id="543641944">
      <w:bodyDiv w:val="1"/>
      <w:marLeft w:val="0"/>
      <w:marRight w:val="0"/>
      <w:marTop w:val="0"/>
      <w:marBottom w:val="0"/>
      <w:divBdr>
        <w:top w:val="none" w:sz="0" w:space="0" w:color="auto"/>
        <w:left w:val="none" w:sz="0" w:space="0" w:color="auto"/>
        <w:bottom w:val="none" w:sz="0" w:space="0" w:color="auto"/>
        <w:right w:val="none" w:sz="0" w:space="0" w:color="auto"/>
      </w:divBdr>
    </w:div>
    <w:div w:id="682442507">
      <w:bodyDiv w:val="1"/>
      <w:marLeft w:val="0"/>
      <w:marRight w:val="0"/>
      <w:marTop w:val="0"/>
      <w:marBottom w:val="0"/>
      <w:divBdr>
        <w:top w:val="none" w:sz="0" w:space="0" w:color="auto"/>
        <w:left w:val="none" w:sz="0" w:space="0" w:color="auto"/>
        <w:bottom w:val="none" w:sz="0" w:space="0" w:color="auto"/>
        <w:right w:val="none" w:sz="0" w:space="0" w:color="auto"/>
      </w:divBdr>
    </w:div>
    <w:div w:id="754712583">
      <w:bodyDiv w:val="1"/>
      <w:marLeft w:val="0"/>
      <w:marRight w:val="0"/>
      <w:marTop w:val="0"/>
      <w:marBottom w:val="0"/>
      <w:divBdr>
        <w:top w:val="none" w:sz="0" w:space="0" w:color="auto"/>
        <w:left w:val="none" w:sz="0" w:space="0" w:color="auto"/>
        <w:bottom w:val="none" w:sz="0" w:space="0" w:color="auto"/>
        <w:right w:val="none" w:sz="0" w:space="0" w:color="auto"/>
      </w:divBdr>
    </w:div>
    <w:div w:id="784008392">
      <w:bodyDiv w:val="1"/>
      <w:marLeft w:val="0"/>
      <w:marRight w:val="0"/>
      <w:marTop w:val="0"/>
      <w:marBottom w:val="0"/>
      <w:divBdr>
        <w:top w:val="none" w:sz="0" w:space="0" w:color="auto"/>
        <w:left w:val="none" w:sz="0" w:space="0" w:color="auto"/>
        <w:bottom w:val="none" w:sz="0" w:space="0" w:color="auto"/>
        <w:right w:val="none" w:sz="0" w:space="0" w:color="auto"/>
      </w:divBdr>
    </w:div>
    <w:div w:id="794177677">
      <w:bodyDiv w:val="1"/>
      <w:marLeft w:val="0"/>
      <w:marRight w:val="0"/>
      <w:marTop w:val="0"/>
      <w:marBottom w:val="0"/>
      <w:divBdr>
        <w:top w:val="none" w:sz="0" w:space="0" w:color="auto"/>
        <w:left w:val="none" w:sz="0" w:space="0" w:color="auto"/>
        <w:bottom w:val="none" w:sz="0" w:space="0" w:color="auto"/>
        <w:right w:val="none" w:sz="0" w:space="0" w:color="auto"/>
      </w:divBdr>
    </w:div>
    <w:div w:id="801852407">
      <w:bodyDiv w:val="1"/>
      <w:marLeft w:val="0"/>
      <w:marRight w:val="0"/>
      <w:marTop w:val="0"/>
      <w:marBottom w:val="0"/>
      <w:divBdr>
        <w:top w:val="none" w:sz="0" w:space="0" w:color="auto"/>
        <w:left w:val="none" w:sz="0" w:space="0" w:color="auto"/>
        <w:bottom w:val="none" w:sz="0" w:space="0" w:color="auto"/>
        <w:right w:val="none" w:sz="0" w:space="0" w:color="auto"/>
      </w:divBdr>
    </w:div>
    <w:div w:id="835924285">
      <w:bodyDiv w:val="1"/>
      <w:marLeft w:val="0"/>
      <w:marRight w:val="0"/>
      <w:marTop w:val="0"/>
      <w:marBottom w:val="0"/>
      <w:divBdr>
        <w:top w:val="none" w:sz="0" w:space="0" w:color="auto"/>
        <w:left w:val="none" w:sz="0" w:space="0" w:color="auto"/>
        <w:bottom w:val="none" w:sz="0" w:space="0" w:color="auto"/>
        <w:right w:val="none" w:sz="0" w:space="0" w:color="auto"/>
      </w:divBdr>
    </w:div>
    <w:div w:id="853572484">
      <w:bodyDiv w:val="1"/>
      <w:marLeft w:val="0"/>
      <w:marRight w:val="0"/>
      <w:marTop w:val="0"/>
      <w:marBottom w:val="0"/>
      <w:divBdr>
        <w:top w:val="none" w:sz="0" w:space="0" w:color="auto"/>
        <w:left w:val="none" w:sz="0" w:space="0" w:color="auto"/>
        <w:bottom w:val="none" w:sz="0" w:space="0" w:color="auto"/>
        <w:right w:val="none" w:sz="0" w:space="0" w:color="auto"/>
      </w:divBdr>
    </w:div>
    <w:div w:id="870338378">
      <w:bodyDiv w:val="1"/>
      <w:marLeft w:val="0"/>
      <w:marRight w:val="0"/>
      <w:marTop w:val="0"/>
      <w:marBottom w:val="0"/>
      <w:divBdr>
        <w:top w:val="none" w:sz="0" w:space="0" w:color="auto"/>
        <w:left w:val="none" w:sz="0" w:space="0" w:color="auto"/>
        <w:bottom w:val="none" w:sz="0" w:space="0" w:color="auto"/>
        <w:right w:val="none" w:sz="0" w:space="0" w:color="auto"/>
      </w:divBdr>
    </w:div>
    <w:div w:id="934168833">
      <w:bodyDiv w:val="1"/>
      <w:marLeft w:val="0"/>
      <w:marRight w:val="0"/>
      <w:marTop w:val="0"/>
      <w:marBottom w:val="0"/>
      <w:divBdr>
        <w:top w:val="none" w:sz="0" w:space="0" w:color="auto"/>
        <w:left w:val="none" w:sz="0" w:space="0" w:color="auto"/>
        <w:bottom w:val="none" w:sz="0" w:space="0" w:color="auto"/>
        <w:right w:val="none" w:sz="0" w:space="0" w:color="auto"/>
      </w:divBdr>
    </w:div>
    <w:div w:id="969827138">
      <w:bodyDiv w:val="1"/>
      <w:marLeft w:val="0"/>
      <w:marRight w:val="0"/>
      <w:marTop w:val="0"/>
      <w:marBottom w:val="0"/>
      <w:divBdr>
        <w:top w:val="none" w:sz="0" w:space="0" w:color="auto"/>
        <w:left w:val="none" w:sz="0" w:space="0" w:color="auto"/>
        <w:bottom w:val="none" w:sz="0" w:space="0" w:color="auto"/>
        <w:right w:val="none" w:sz="0" w:space="0" w:color="auto"/>
      </w:divBdr>
    </w:div>
    <w:div w:id="1041200252">
      <w:bodyDiv w:val="1"/>
      <w:marLeft w:val="0"/>
      <w:marRight w:val="0"/>
      <w:marTop w:val="0"/>
      <w:marBottom w:val="0"/>
      <w:divBdr>
        <w:top w:val="none" w:sz="0" w:space="0" w:color="auto"/>
        <w:left w:val="none" w:sz="0" w:space="0" w:color="auto"/>
        <w:bottom w:val="none" w:sz="0" w:space="0" w:color="auto"/>
        <w:right w:val="none" w:sz="0" w:space="0" w:color="auto"/>
      </w:divBdr>
    </w:div>
    <w:div w:id="1046107138">
      <w:bodyDiv w:val="1"/>
      <w:marLeft w:val="0"/>
      <w:marRight w:val="0"/>
      <w:marTop w:val="0"/>
      <w:marBottom w:val="0"/>
      <w:divBdr>
        <w:top w:val="none" w:sz="0" w:space="0" w:color="auto"/>
        <w:left w:val="none" w:sz="0" w:space="0" w:color="auto"/>
        <w:bottom w:val="none" w:sz="0" w:space="0" w:color="auto"/>
        <w:right w:val="none" w:sz="0" w:space="0" w:color="auto"/>
      </w:divBdr>
    </w:div>
    <w:div w:id="1143893308">
      <w:bodyDiv w:val="1"/>
      <w:marLeft w:val="0"/>
      <w:marRight w:val="0"/>
      <w:marTop w:val="0"/>
      <w:marBottom w:val="0"/>
      <w:divBdr>
        <w:top w:val="none" w:sz="0" w:space="0" w:color="auto"/>
        <w:left w:val="none" w:sz="0" w:space="0" w:color="auto"/>
        <w:bottom w:val="none" w:sz="0" w:space="0" w:color="auto"/>
        <w:right w:val="none" w:sz="0" w:space="0" w:color="auto"/>
      </w:divBdr>
    </w:div>
    <w:div w:id="1184906132">
      <w:bodyDiv w:val="1"/>
      <w:marLeft w:val="0"/>
      <w:marRight w:val="0"/>
      <w:marTop w:val="0"/>
      <w:marBottom w:val="0"/>
      <w:divBdr>
        <w:top w:val="none" w:sz="0" w:space="0" w:color="auto"/>
        <w:left w:val="none" w:sz="0" w:space="0" w:color="auto"/>
        <w:bottom w:val="none" w:sz="0" w:space="0" w:color="auto"/>
        <w:right w:val="none" w:sz="0" w:space="0" w:color="auto"/>
      </w:divBdr>
    </w:div>
    <w:div w:id="1316254957">
      <w:bodyDiv w:val="1"/>
      <w:marLeft w:val="0"/>
      <w:marRight w:val="0"/>
      <w:marTop w:val="0"/>
      <w:marBottom w:val="0"/>
      <w:divBdr>
        <w:top w:val="none" w:sz="0" w:space="0" w:color="auto"/>
        <w:left w:val="none" w:sz="0" w:space="0" w:color="auto"/>
        <w:bottom w:val="none" w:sz="0" w:space="0" w:color="auto"/>
        <w:right w:val="none" w:sz="0" w:space="0" w:color="auto"/>
      </w:divBdr>
    </w:div>
    <w:div w:id="1327628308">
      <w:bodyDiv w:val="1"/>
      <w:marLeft w:val="0"/>
      <w:marRight w:val="0"/>
      <w:marTop w:val="0"/>
      <w:marBottom w:val="0"/>
      <w:divBdr>
        <w:top w:val="none" w:sz="0" w:space="0" w:color="auto"/>
        <w:left w:val="none" w:sz="0" w:space="0" w:color="auto"/>
        <w:bottom w:val="none" w:sz="0" w:space="0" w:color="auto"/>
        <w:right w:val="none" w:sz="0" w:space="0" w:color="auto"/>
      </w:divBdr>
    </w:div>
    <w:div w:id="1393236130">
      <w:bodyDiv w:val="1"/>
      <w:marLeft w:val="0"/>
      <w:marRight w:val="0"/>
      <w:marTop w:val="0"/>
      <w:marBottom w:val="0"/>
      <w:divBdr>
        <w:top w:val="none" w:sz="0" w:space="0" w:color="auto"/>
        <w:left w:val="none" w:sz="0" w:space="0" w:color="auto"/>
        <w:bottom w:val="none" w:sz="0" w:space="0" w:color="auto"/>
        <w:right w:val="none" w:sz="0" w:space="0" w:color="auto"/>
      </w:divBdr>
    </w:div>
    <w:div w:id="1419643719">
      <w:bodyDiv w:val="1"/>
      <w:marLeft w:val="0"/>
      <w:marRight w:val="0"/>
      <w:marTop w:val="0"/>
      <w:marBottom w:val="0"/>
      <w:divBdr>
        <w:top w:val="none" w:sz="0" w:space="0" w:color="auto"/>
        <w:left w:val="none" w:sz="0" w:space="0" w:color="auto"/>
        <w:bottom w:val="none" w:sz="0" w:space="0" w:color="auto"/>
        <w:right w:val="none" w:sz="0" w:space="0" w:color="auto"/>
      </w:divBdr>
    </w:div>
    <w:div w:id="1422214976">
      <w:bodyDiv w:val="1"/>
      <w:marLeft w:val="0"/>
      <w:marRight w:val="0"/>
      <w:marTop w:val="0"/>
      <w:marBottom w:val="0"/>
      <w:divBdr>
        <w:top w:val="none" w:sz="0" w:space="0" w:color="auto"/>
        <w:left w:val="none" w:sz="0" w:space="0" w:color="auto"/>
        <w:bottom w:val="none" w:sz="0" w:space="0" w:color="auto"/>
        <w:right w:val="none" w:sz="0" w:space="0" w:color="auto"/>
      </w:divBdr>
    </w:div>
    <w:div w:id="1483503598">
      <w:bodyDiv w:val="1"/>
      <w:marLeft w:val="0"/>
      <w:marRight w:val="0"/>
      <w:marTop w:val="0"/>
      <w:marBottom w:val="0"/>
      <w:divBdr>
        <w:top w:val="none" w:sz="0" w:space="0" w:color="auto"/>
        <w:left w:val="none" w:sz="0" w:space="0" w:color="auto"/>
        <w:bottom w:val="none" w:sz="0" w:space="0" w:color="auto"/>
        <w:right w:val="none" w:sz="0" w:space="0" w:color="auto"/>
      </w:divBdr>
    </w:div>
    <w:div w:id="1494955544">
      <w:bodyDiv w:val="1"/>
      <w:marLeft w:val="0"/>
      <w:marRight w:val="0"/>
      <w:marTop w:val="0"/>
      <w:marBottom w:val="0"/>
      <w:divBdr>
        <w:top w:val="none" w:sz="0" w:space="0" w:color="auto"/>
        <w:left w:val="none" w:sz="0" w:space="0" w:color="auto"/>
        <w:bottom w:val="none" w:sz="0" w:space="0" w:color="auto"/>
        <w:right w:val="none" w:sz="0" w:space="0" w:color="auto"/>
      </w:divBdr>
    </w:div>
    <w:div w:id="1531649193">
      <w:bodyDiv w:val="1"/>
      <w:marLeft w:val="0"/>
      <w:marRight w:val="0"/>
      <w:marTop w:val="0"/>
      <w:marBottom w:val="0"/>
      <w:divBdr>
        <w:top w:val="none" w:sz="0" w:space="0" w:color="auto"/>
        <w:left w:val="none" w:sz="0" w:space="0" w:color="auto"/>
        <w:bottom w:val="none" w:sz="0" w:space="0" w:color="auto"/>
        <w:right w:val="none" w:sz="0" w:space="0" w:color="auto"/>
      </w:divBdr>
    </w:div>
    <w:div w:id="1547328135">
      <w:bodyDiv w:val="1"/>
      <w:marLeft w:val="0"/>
      <w:marRight w:val="0"/>
      <w:marTop w:val="0"/>
      <w:marBottom w:val="0"/>
      <w:divBdr>
        <w:top w:val="none" w:sz="0" w:space="0" w:color="auto"/>
        <w:left w:val="none" w:sz="0" w:space="0" w:color="auto"/>
        <w:bottom w:val="none" w:sz="0" w:space="0" w:color="auto"/>
        <w:right w:val="none" w:sz="0" w:space="0" w:color="auto"/>
      </w:divBdr>
    </w:div>
    <w:div w:id="1832017812">
      <w:bodyDiv w:val="1"/>
      <w:marLeft w:val="0"/>
      <w:marRight w:val="0"/>
      <w:marTop w:val="0"/>
      <w:marBottom w:val="0"/>
      <w:divBdr>
        <w:top w:val="none" w:sz="0" w:space="0" w:color="auto"/>
        <w:left w:val="none" w:sz="0" w:space="0" w:color="auto"/>
        <w:bottom w:val="none" w:sz="0" w:space="0" w:color="auto"/>
        <w:right w:val="none" w:sz="0" w:space="0" w:color="auto"/>
      </w:divBdr>
    </w:div>
    <w:div w:id="1842313873">
      <w:bodyDiv w:val="1"/>
      <w:marLeft w:val="0"/>
      <w:marRight w:val="0"/>
      <w:marTop w:val="0"/>
      <w:marBottom w:val="0"/>
      <w:divBdr>
        <w:top w:val="none" w:sz="0" w:space="0" w:color="auto"/>
        <w:left w:val="none" w:sz="0" w:space="0" w:color="auto"/>
        <w:bottom w:val="none" w:sz="0" w:space="0" w:color="auto"/>
        <w:right w:val="none" w:sz="0" w:space="0" w:color="auto"/>
      </w:divBdr>
    </w:div>
    <w:div w:id="1842505674">
      <w:bodyDiv w:val="1"/>
      <w:marLeft w:val="0"/>
      <w:marRight w:val="0"/>
      <w:marTop w:val="0"/>
      <w:marBottom w:val="0"/>
      <w:divBdr>
        <w:top w:val="none" w:sz="0" w:space="0" w:color="auto"/>
        <w:left w:val="none" w:sz="0" w:space="0" w:color="auto"/>
        <w:bottom w:val="none" w:sz="0" w:space="0" w:color="auto"/>
        <w:right w:val="none" w:sz="0" w:space="0" w:color="auto"/>
      </w:divBdr>
    </w:div>
    <w:div w:id="190382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masz.slonski@ue.wroc.pl" TargetMode="External"/><Relationship Id="rId18" Type="http://schemas.openxmlformats.org/officeDocument/2006/relationships/hyperlink" Target="mailto:jaroslaw.olejniczak@ue.wroc.pl" TargetMode="External"/><Relationship Id="rId26" Type="http://schemas.openxmlformats.org/officeDocument/2006/relationships/hyperlink" Target="mailto:karolina.zygadlo@ue.wroc.pl" TargetMode="External"/><Relationship Id="rId3" Type="http://schemas.microsoft.com/office/2007/relationships/stylesWithEffects" Target="stylesWithEffects.xml"/><Relationship Id="rId21" Type="http://schemas.openxmlformats.org/officeDocument/2006/relationships/hyperlink" Target="mailto:bemagnieszka@gmail.com" TargetMode="External"/><Relationship Id="rId34" Type="http://schemas.openxmlformats.org/officeDocument/2006/relationships/fontTable" Target="fontTable.xml"/><Relationship Id="rId7" Type="http://schemas.openxmlformats.org/officeDocument/2006/relationships/hyperlink" Target="mailto:hanna.kociemska@ue.wroc.pl" TargetMode="External"/><Relationship Id="rId12" Type="http://schemas.openxmlformats.org/officeDocument/2006/relationships/image" Target="media/image1.jpeg"/><Relationship Id="rId17" Type="http://schemas.openxmlformats.org/officeDocument/2006/relationships/hyperlink" Target="mailto:patrycja.kowalczyk@ue.wroc.pl" TargetMode="External"/><Relationship Id="rId25" Type="http://schemas.openxmlformats.org/officeDocument/2006/relationships/hyperlink" Target="mailto:tomasz.slonski@ue.wroc.pl" TargetMode="External"/><Relationship Id="rId33" Type="http://schemas.openxmlformats.org/officeDocument/2006/relationships/hyperlink" Target="http://dx.doi.org/10.2139/ssrn.274086" TargetMode="External"/><Relationship Id="rId2" Type="http://schemas.openxmlformats.org/officeDocument/2006/relationships/styles" Target="styles.xml"/><Relationship Id="rId16" Type="http://schemas.openxmlformats.org/officeDocument/2006/relationships/hyperlink" Target="mailto:karolina.zygadlo@ue.wroc.pl" TargetMode="External"/><Relationship Id="rId20" Type="http://schemas.openxmlformats.org/officeDocument/2006/relationships/hyperlink" Target="mailto:agnieszka.bem@ue.wroc.pl" TargetMode="External"/><Relationship Id="rId29" Type="http://schemas.openxmlformats.org/officeDocument/2006/relationships/hyperlink" Target="mailto:karolina.zygadlo@ue.wroc.pl" TargetMode="External"/><Relationship Id="rId1" Type="http://schemas.openxmlformats.org/officeDocument/2006/relationships/numbering" Target="numbering.xml"/><Relationship Id="rId6" Type="http://schemas.openxmlformats.org/officeDocument/2006/relationships/hyperlink" Target="mailto:jacek.karwowski@ue.wroc.pl" TargetMode="External"/><Relationship Id="rId11" Type="http://schemas.openxmlformats.org/officeDocument/2006/relationships/hyperlink" Target="mailto:patrycja.kowalczyk@ue.wroc.pl" TargetMode="External"/><Relationship Id="rId24" Type="http://schemas.openxmlformats.org/officeDocument/2006/relationships/hyperlink" Target="http://www.amazon.com/exec/obidos/search-handle-url?%5Fencoding=UTF8&amp;search-type=ss&amp;index=books&amp;field-author=Stephen%20J.%20Bailey" TargetMode="External"/><Relationship Id="rId32" Type="http://schemas.openxmlformats.org/officeDocument/2006/relationships/hyperlink" Target="http://ssrn.com/abstract=274086" TargetMode="External"/><Relationship Id="rId5" Type="http://schemas.openxmlformats.org/officeDocument/2006/relationships/webSettings" Target="webSettings.xml"/><Relationship Id="rId15" Type="http://schemas.openxmlformats.org/officeDocument/2006/relationships/hyperlink" Target="mailto:patrycja.kowalczyk@ue.wroc.pl" TargetMode="External"/><Relationship Id="rId23" Type="http://schemas.openxmlformats.org/officeDocument/2006/relationships/hyperlink" Target="mailto:bozena.ryszawska@ue.wroc.pl" TargetMode="External"/><Relationship Id="rId28" Type="http://schemas.openxmlformats.org/officeDocument/2006/relationships/hyperlink" Target="http://www.ecb.europa.eu/pub/fsr/html/index.en.html" TargetMode="External"/><Relationship Id="rId10" Type="http://schemas.openxmlformats.org/officeDocument/2006/relationships/hyperlink" Target="mailto:rados&#322;aw.kurach@ue.wroc.pl" TargetMode="External"/><Relationship Id="rId19" Type="http://schemas.openxmlformats.org/officeDocument/2006/relationships/hyperlink" Target="mailto:dariusz.garczynski@ue.wroc.pl" TargetMode="External"/><Relationship Id="rId31" Type="http://schemas.openxmlformats.org/officeDocument/2006/relationships/hyperlink" Target="mailto:fijalkowskadominika@gmail.com" TargetMode="External"/><Relationship Id="rId4" Type="http://schemas.openxmlformats.org/officeDocument/2006/relationships/settings" Target="settings.xml"/><Relationship Id="rId9" Type="http://schemas.openxmlformats.org/officeDocument/2006/relationships/hyperlink" Target="mailto:alicja.brodzka@gmail.com" TargetMode="External"/><Relationship Id="rId14" Type="http://schemas.openxmlformats.org/officeDocument/2006/relationships/hyperlink" Target="mailto:karolinadasz@gmail.com" TargetMode="External"/><Relationship Id="rId22" Type="http://schemas.openxmlformats.org/officeDocument/2006/relationships/hyperlink" Target="mailto:bozena.ryszawska@ue.wroc.pl" TargetMode="External"/><Relationship Id="rId27" Type="http://schemas.openxmlformats.org/officeDocument/2006/relationships/hyperlink" Target="mailto:iwo.augustynski@ue.wroc.pl" TargetMode="External"/><Relationship Id="rId30" Type="http://schemas.openxmlformats.org/officeDocument/2006/relationships/hyperlink" Target="mailto:rafal.siedlecki@ue.wroc.pl" TargetMode="External"/><Relationship Id="rId35" Type="http://schemas.openxmlformats.org/officeDocument/2006/relationships/theme" Target="theme/theme1.xml"/><Relationship Id="rId8" Type="http://schemas.openxmlformats.org/officeDocument/2006/relationships/hyperlink" Target="mailto:alicja.brodzka@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8542</Words>
  <Characters>51257</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UE Wrocław</Company>
  <LinksUpToDate>false</LinksUpToDate>
  <CharactersWithSpaces>59680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Anna Łopatowska</cp:lastModifiedBy>
  <cp:revision>2</cp:revision>
  <dcterms:created xsi:type="dcterms:W3CDTF">2017-05-18T09:45:00Z</dcterms:created>
  <dcterms:modified xsi:type="dcterms:W3CDTF">2017-05-18T09:45:00Z</dcterms:modified>
</cp:coreProperties>
</file>