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3E6" w:rsidRPr="002F4558" w:rsidRDefault="00D00F12">
      <w:pPr>
        <w:spacing w:before="92"/>
        <w:ind w:left="112"/>
      </w:pPr>
      <w:r>
        <w:t>R-BP-SOP.014.1.151.2019</w:t>
      </w:r>
    </w:p>
    <w:p w:rsidR="000F53E6" w:rsidRPr="002F4558" w:rsidRDefault="000F53E6">
      <w:pPr>
        <w:pStyle w:val="Tekstpodstawowy"/>
        <w:spacing w:before="2"/>
        <w:jc w:val="left"/>
        <w:rPr>
          <w:sz w:val="28"/>
        </w:rPr>
      </w:pPr>
    </w:p>
    <w:p w:rsidR="000F53E6" w:rsidRPr="002F4558" w:rsidRDefault="00E1245C">
      <w:pPr>
        <w:pStyle w:val="Tytu"/>
      </w:pPr>
      <w:r>
        <w:t>REGULATION</w:t>
      </w:r>
      <w:r w:rsidR="00D00F12">
        <w:t xml:space="preserve"> NO. 151/2019</w:t>
      </w:r>
    </w:p>
    <w:p w:rsidR="000F53E6" w:rsidRPr="002F4558" w:rsidRDefault="00D00F12">
      <w:pPr>
        <w:pStyle w:val="Nagwek1"/>
        <w:spacing w:before="1" w:line="242" w:lineRule="auto"/>
        <w:ind w:left="2466" w:right="2465"/>
        <w:jc w:val="center"/>
      </w:pPr>
      <w:r>
        <w:t>of the Rector of Wroc</w:t>
      </w:r>
      <w:r w:rsidR="00A035E4">
        <w:t>l</w:t>
      </w:r>
      <w:r>
        <w:t>aw University of Economics and Business of 16 December 2019</w:t>
      </w:r>
    </w:p>
    <w:p w:rsidR="000F53E6" w:rsidRPr="002F4558" w:rsidRDefault="000F53E6">
      <w:pPr>
        <w:pStyle w:val="Tekstpodstawowy"/>
        <w:spacing w:before="7"/>
        <w:jc w:val="left"/>
        <w:rPr>
          <w:b/>
          <w:sz w:val="20"/>
        </w:rPr>
      </w:pPr>
    </w:p>
    <w:p w:rsidR="000F53E6" w:rsidRPr="002F4558" w:rsidRDefault="00D00F12">
      <w:pPr>
        <w:spacing w:line="276" w:lineRule="auto"/>
        <w:ind w:left="95" w:right="89"/>
        <w:jc w:val="center"/>
        <w:rPr>
          <w:b/>
          <w:sz w:val="24"/>
        </w:rPr>
      </w:pPr>
      <w:r>
        <w:rPr>
          <w:b/>
          <w:sz w:val="24"/>
        </w:rPr>
        <w:t>on the detailed procedure for the payment of fees and costs for conducting the procedure for awarding a doctoral degree in an extramural programme</w:t>
      </w:r>
    </w:p>
    <w:p w:rsidR="000F53E6" w:rsidRPr="002F4558" w:rsidRDefault="000F53E6">
      <w:pPr>
        <w:pStyle w:val="Tekstpodstawowy"/>
        <w:spacing w:before="3"/>
        <w:jc w:val="left"/>
        <w:rPr>
          <w:b/>
          <w:sz w:val="27"/>
        </w:rPr>
      </w:pPr>
    </w:p>
    <w:p w:rsidR="000F53E6" w:rsidRPr="002F4558" w:rsidRDefault="00D00F12">
      <w:pPr>
        <w:pStyle w:val="Tekstpodstawowy"/>
        <w:spacing w:before="1" w:line="276" w:lineRule="auto"/>
        <w:ind w:left="112" w:right="307"/>
        <w:jc w:val="left"/>
      </w:pPr>
      <w:r>
        <w:t>In connection with Article 182(1) of the Higher Education and Science Act of 20 July 2018 (Journal of Laws of 2018, item 1668, as amended), it is resolved as follows:</w:t>
      </w:r>
    </w:p>
    <w:p w:rsidR="000F53E6" w:rsidRPr="002F4558" w:rsidRDefault="000F53E6">
      <w:pPr>
        <w:pStyle w:val="Tekstpodstawowy"/>
        <w:spacing w:before="9"/>
        <w:jc w:val="left"/>
        <w:rPr>
          <w:sz w:val="27"/>
        </w:rPr>
      </w:pPr>
    </w:p>
    <w:p w:rsidR="000F53E6" w:rsidRPr="002F4558" w:rsidRDefault="00D00F12">
      <w:pPr>
        <w:pStyle w:val="Nagwek1"/>
        <w:spacing w:before="1"/>
        <w:jc w:val="left"/>
      </w:pPr>
      <w:r>
        <w:t>§ 1</w:t>
      </w:r>
    </w:p>
    <w:p w:rsidR="000F53E6" w:rsidRPr="002F4558" w:rsidRDefault="00D00F12">
      <w:pPr>
        <w:pStyle w:val="Tekstpodstawowy"/>
        <w:spacing w:before="38" w:line="276" w:lineRule="auto"/>
        <w:ind w:left="112"/>
        <w:jc w:val="left"/>
      </w:pPr>
      <w:r>
        <w:t xml:space="preserve">The </w:t>
      </w:r>
      <w:r w:rsidR="00E1245C">
        <w:t>regulation</w:t>
      </w:r>
      <w:r>
        <w:t xml:space="preserve"> specifies a detailed procedure for the payment of fees and costs in the procedure for awarding a doctoral degree in an extramural programme.</w:t>
      </w:r>
    </w:p>
    <w:p w:rsidR="000F53E6" w:rsidRPr="002F4558" w:rsidRDefault="00D00F12">
      <w:pPr>
        <w:pStyle w:val="Nagwek1"/>
        <w:spacing w:before="4"/>
      </w:pPr>
      <w:r>
        <w:t>§ 2</w:t>
      </w:r>
    </w:p>
    <w:p w:rsidR="000F53E6" w:rsidRPr="002F4558" w:rsidRDefault="00D00F12">
      <w:pPr>
        <w:pStyle w:val="Akapitzlist"/>
        <w:numPr>
          <w:ilvl w:val="0"/>
          <w:numId w:val="3"/>
        </w:numPr>
        <w:tabs>
          <w:tab w:val="left" w:pos="540"/>
        </w:tabs>
        <w:spacing w:before="36" w:line="276" w:lineRule="auto"/>
        <w:ind w:right="104"/>
        <w:rPr>
          <w:sz w:val="24"/>
        </w:rPr>
      </w:pPr>
      <w:r>
        <w:rPr>
          <w:sz w:val="24"/>
        </w:rPr>
        <w:t>A person applying for a doctoral degree as part of an extramural programme who is not an academic teacher employed at Wroc</w:t>
      </w:r>
      <w:r w:rsidR="00A035E4">
        <w:rPr>
          <w:sz w:val="24"/>
        </w:rPr>
        <w:t>l</w:t>
      </w:r>
      <w:r>
        <w:rPr>
          <w:sz w:val="24"/>
        </w:rPr>
        <w:t>aw University of Economics and Business or a person applying for a doctoral degree who has not completed education at the Doctoral School run by Wroc</w:t>
      </w:r>
      <w:r w:rsidR="00A035E4">
        <w:rPr>
          <w:sz w:val="24"/>
        </w:rPr>
        <w:t>l</w:t>
      </w:r>
      <w:r>
        <w:rPr>
          <w:sz w:val="24"/>
        </w:rPr>
        <w:t>aw University of Economics and Business shall pay to Wroc</w:t>
      </w:r>
      <w:r w:rsidR="00A035E4">
        <w:rPr>
          <w:sz w:val="24"/>
        </w:rPr>
        <w:t>l</w:t>
      </w:r>
      <w:r>
        <w:rPr>
          <w:sz w:val="24"/>
        </w:rPr>
        <w:t>aw University of Economics and Business a fee for conducting the procedure initiated at their request.</w:t>
      </w:r>
    </w:p>
    <w:p w:rsidR="000F53E6" w:rsidRPr="002F4558" w:rsidRDefault="00D00F12">
      <w:pPr>
        <w:pStyle w:val="Akapitzlist"/>
        <w:numPr>
          <w:ilvl w:val="0"/>
          <w:numId w:val="3"/>
        </w:numPr>
        <w:tabs>
          <w:tab w:val="left" w:pos="540"/>
        </w:tabs>
        <w:spacing w:before="2"/>
        <w:rPr>
          <w:sz w:val="24"/>
        </w:rPr>
      </w:pPr>
      <w:r>
        <w:rPr>
          <w:sz w:val="24"/>
        </w:rPr>
        <w:t>The fee may not exceed the costs of the procedure for awarding a doctoral degree.</w:t>
      </w:r>
    </w:p>
    <w:p w:rsidR="000F53E6" w:rsidRPr="002F4558" w:rsidRDefault="000F53E6">
      <w:pPr>
        <w:pStyle w:val="Tekstpodstawowy"/>
        <w:spacing w:before="6"/>
        <w:jc w:val="left"/>
        <w:rPr>
          <w:sz w:val="31"/>
        </w:rPr>
      </w:pPr>
    </w:p>
    <w:p w:rsidR="000F53E6" w:rsidRPr="002F4558" w:rsidRDefault="00D00F12">
      <w:pPr>
        <w:pStyle w:val="Nagwek1"/>
      </w:pPr>
      <w:r>
        <w:t>§ 3</w:t>
      </w:r>
    </w:p>
    <w:p w:rsidR="000F53E6" w:rsidRPr="002F4558" w:rsidRDefault="00D00F12">
      <w:pPr>
        <w:pStyle w:val="Akapitzlist"/>
        <w:numPr>
          <w:ilvl w:val="0"/>
          <w:numId w:val="2"/>
        </w:numPr>
        <w:tabs>
          <w:tab w:val="left" w:pos="540"/>
        </w:tabs>
        <w:spacing w:before="36"/>
        <w:rPr>
          <w:sz w:val="24"/>
        </w:rPr>
      </w:pPr>
      <w:r>
        <w:rPr>
          <w:sz w:val="24"/>
        </w:rPr>
        <w:t>The costs of the procedure for awarding a doctoral degree include in an extramural programme include:</w:t>
      </w:r>
    </w:p>
    <w:p w:rsidR="000F53E6" w:rsidRPr="002F4558" w:rsidRDefault="00D00F12">
      <w:pPr>
        <w:pStyle w:val="Akapitzlist"/>
        <w:numPr>
          <w:ilvl w:val="1"/>
          <w:numId w:val="2"/>
        </w:numPr>
        <w:tabs>
          <w:tab w:val="left" w:pos="965"/>
        </w:tabs>
        <w:spacing w:before="43" w:line="276" w:lineRule="auto"/>
        <w:ind w:right="114"/>
        <w:rPr>
          <w:sz w:val="24"/>
        </w:rPr>
      </w:pPr>
      <w:r>
        <w:rPr>
          <w:sz w:val="24"/>
        </w:rPr>
        <w:t>the remuneration of the supervisor or supervisors in the amount of 83% of the minimum base monthly salary for a professor at a public university specified pursuant to Article 137(2) of the Act, hereinafter referred to as the professor’s remuneration,</w:t>
      </w:r>
    </w:p>
    <w:p w:rsidR="000F53E6" w:rsidRPr="002F4558" w:rsidRDefault="00D00F12">
      <w:pPr>
        <w:pStyle w:val="Akapitzlist"/>
        <w:numPr>
          <w:ilvl w:val="1"/>
          <w:numId w:val="2"/>
        </w:numPr>
        <w:tabs>
          <w:tab w:val="left" w:pos="965"/>
        </w:tabs>
        <w:spacing w:line="275" w:lineRule="exact"/>
        <w:ind w:hanging="426"/>
        <w:rPr>
          <w:sz w:val="24"/>
        </w:rPr>
      </w:pPr>
      <w:r>
        <w:rPr>
          <w:sz w:val="24"/>
        </w:rPr>
        <w:t>the assistant supervisor’s remuneration in the amount of 50% of the professor’s remuneration,</w:t>
      </w:r>
    </w:p>
    <w:p w:rsidR="000F53E6" w:rsidRPr="002F4558" w:rsidRDefault="00D00F12">
      <w:pPr>
        <w:pStyle w:val="Akapitzlist"/>
        <w:numPr>
          <w:ilvl w:val="1"/>
          <w:numId w:val="2"/>
        </w:numPr>
        <w:tabs>
          <w:tab w:val="left" w:pos="965"/>
        </w:tabs>
        <w:spacing w:before="44"/>
        <w:ind w:hanging="426"/>
        <w:rPr>
          <w:sz w:val="24"/>
        </w:rPr>
      </w:pPr>
      <w:r>
        <w:rPr>
          <w:sz w:val="24"/>
        </w:rPr>
        <w:t>the reviewer's remuneration in the amount of 27% of the professor’s remuneration,</w:t>
      </w:r>
    </w:p>
    <w:p w:rsidR="000F53E6" w:rsidRPr="002F4558" w:rsidRDefault="00D00F12">
      <w:pPr>
        <w:pStyle w:val="Akapitzlist"/>
        <w:numPr>
          <w:ilvl w:val="1"/>
          <w:numId w:val="2"/>
        </w:numPr>
        <w:tabs>
          <w:tab w:val="left" w:pos="965"/>
        </w:tabs>
        <w:spacing w:before="40"/>
        <w:ind w:hanging="426"/>
        <w:rPr>
          <w:sz w:val="24"/>
        </w:rPr>
      </w:pPr>
      <w:r>
        <w:rPr>
          <w:sz w:val="24"/>
        </w:rPr>
        <w:t>other costs, in particular:</w:t>
      </w:r>
    </w:p>
    <w:p w:rsidR="000F53E6" w:rsidRPr="002F4558" w:rsidRDefault="00D00F12">
      <w:pPr>
        <w:pStyle w:val="Akapitzlist"/>
        <w:numPr>
          <w:ilvl w:val="2"/>
          <w:numId w:val="2"/>
        </w:numPr>
        <w:tabs>
          <w:tab w:val="left" w:pos="1246"/>
        </w:tabs>
        <w:spacing w:before="41" w:line="276" w:lineRule="auto"/>
        <w:ind w:right="117"/>
        <w:rPr>
          <w:sz w:val="24"/>
        </w:rPr>
      </w:pPr>
      <w:r>
        <w:rPr>
          <w:sz w:val="24"/>
        </w:rPr>
        <w:t>surcharges on account of social insurance and labour fund contributions specified in items 1, 2 and 3, calculated in accordance with the applicable laws,</w:t>
      </w:r>
    </w:p>
    <w:p w:rsidR="000F53E6" w:rsidRPr="002F4558" w:rsidRDefault="00D00F12">
      <w:pPr>
        <w:pStyle w:val="Akapitzlist"/>
        <w:numPr>
          <w:ilvl w:val="2"/>
          <w:numId w:val="2"/>
        </w:numPr>
        <w:tabs>
          <w:tab w:val="left" w:pos="1246"/>
        </w:tabs>
        <w:spacing w:line="276" w:lineRule="auto"/>
        <w:ind w:right="108" w:hanging="341"/>
        <w:rPr>
          <w:sz w:val="24"/>
        </w:rPr>
      </w:pPr>
      <w:r>
        <w:rPr>
          <w:sz w:val="24"/>
        </w:rPr>
        <w:t>travel and accommodation costs determined in accordance with the Ordinance of the Minister of Labour and Social Policy of 29 January 2013 on amounts due to employees of state or local government unit for business travel (Journal of Laws, item 167),</w:t>
      </w:r>
    </w:p>
    <w:p w:rsidR="000F53E6" w:rsidRPr="002F4558" w:rsidRDefault="00D00F12">
      <w:pPr>
        <w:pStyle w:val="Akapitzlist"/>
        <w:numPr>
          <w:ilvl w:val="2"/>
          <w:numId w:val="2"/>
        </w:numPr>
        <w:tabs>
          <w:tab w:val="left" w:pos="1246"/>
        </w:tabs>
        <w:spacing w:line="278" w:lineRule="auto"/>
        <w:ind w:right="115"/>
        <w:rPr>
          <w:sz w:val="24"/>
        </w:rPr>
      </w:pPr>
      <w:r>
        <w:rPr>
          <w:sz w:val="24"/>
        </w:rPr>
        <w:t>fees to cover the remaining costs of conducting the procedure in the amount of 20% of the amounts referred to in items 1-3, and item 4 letters a) and b),</w:t>
      </w:r>
    </w:p>
    <w:p w:rsidR="000F53E6" w:rsidRPr="002F4558" w:rsidRDefault="00D00F12" w:rsidP="002F4558">
      <w:pPr>
        <w:pStyle w:val="Akapitzlist"/>
        <w:numPr>
          <w:ilvl w:val="2"/>
          <w:numId w:val="2"/>
        </w:numPr>
        <w:tabs>
          <w:tab w:val="left" w:pos="1246"/>
        </w:tabs>
        <w:spacing w:line="278" w:lineRule="auto"/>
        <w:ind w:left="1242" w:right="108" w:hanging="340"/>
        <w:rPr>
          <w:sz w:val="24"/>
        </w:rPr>
      </w:pPr>
      <w:r>
        <w:rPr>
          <w:sz w:val="24"/>
        </w:rPr>
        <w:t>other reasonable costs of the procedure incurred by</w:t>
      </w:r>
      <w:r w:rsidR="009A2740">
        <w:rPr>
          <w:sz w:val="24"/>
        </w:rPr>
        <w:t xml:space="preserve"> </w:t>
      </w:r>
      <w:r>
        <w:rPr>
          <w:sz w:val="24"/>
        </w:rPr>
        <w:t>Wroc</w:t>
      </w:r>
      <w:r w:rsidR="00A035E4">
        <w:rPr>
          <w:sz w:val="24"/>
        </w:rPr>
        <w:t>l</w:t>
      </w:r>
      <w:r>
        <w:rPr>
          <w:sz w:val="24"/>
        </w:rPr>
        <w:t>aw University of Economics and Business.</w:t>
      </w:r>
    </w:p>
    <w:p w:rsidR="000F53E6" w:rsidRPr="002F4558" w:rsidRDefault="00D00F12">
      <w:pPr>
        <w:pStyle w:val="Akapitzlist"/>
        <w:numPr>
          <w:ilvl w:val="0"/>
          <w:numId w:val="2"/>
        </w:numPr>
        <w:tabs>
          <w:tab w:val="left" w:pos="473"/>
        </w:tabs>
        <w:spacing w:line="276" w:lineRule="auto"/>
        <w:ind w:left="472" w:right="115" w:hanging="361"/>
        <w:rPr>
          <w:sz w:val="24"/>
        </w:rPr>
      </w:pPr>
      <w:r>
        <w:rPr>
          <w:sz w:val="24"/>
        </w:rPr>
        <w:t xml:space="preserve">The costs of the procedure are calculated on the basis of the initial calculation and verified in the final </w:t>
      </w:r>
      <w:r>
        <w:rPr>
          <w:sz w:val="24"/>
        </w:rPr>
        <w:lastRenderedPageBreak/>
        <w:t xml:space="preserve">calculation, taking into account all costs specified in § 3 of this </w:t>
      </w:r>
      <w:r w:rsidR="00E1245C">
        <w:rPr>
          <w:sz w:val="24"/>
        </w:rPr>
        <w:t>Regulation</w:t>
      </w:r>
      <w:bookmarkStart w:id="0" w:name="_GoBack"/>
      <w:bookmarkEnd w:id="0"/>
      <w:r>
        <w:rPr>
          <w:sz w:val="24"/>
        </w:rPr>
        <w:t>.</w:t>
      </w:r>
    </w:p>
    <w:p w:rsidR="000F53E6" w:rsidRPr="002F4558" w:rsidRDefault="00D00F12">
      <w:pPr>
        <w:pStyle w:val="Akapitzlist"/>
        <w:numPr>
          <w:ilvl w:val="0"/>
          <w:numId w:val="2"/>
        </w:numPr>
        <w:tabs>
          <w:tab w:val="left" w:pos="473"/>
        </w:tabs>
        <w:spacing w:line="275" w:lineRule="exact"/>
        <w:ind w:left="472" w:hanging="361"/>
        <w:rPr>
          <w:sz w:val="24"/>
        </w:rPr>
      </w:pPr>
      <w:r>
        <w:rPr>
          <w:sz w:val="24"/>
        </w:rPr>
        <w:t>The costs of the procedure are paid in 2 instalments:</w:t>
      </w:r>
    </w:p>
    <w:p w:rsidR="000F53E6" w:rsidRPr="002F4558" w:rsidRDefault="00D00F12">
      <w:pPr>
        <w:pStyle w:val="Akapitzlist"/>
        <w:numPr>
          <w:ilvl w:val="1"/>
          <w:numId w:val="2"/>
        </w:numPr>
        <w:tabs>
          <w:tab w:val="left" w:pos="833"/>
        </w:tabs>
        <w:spacing w:before="39" w:line="276" w:lineRule="auto"/>
        <w:ind w:left="832" w:right="106" w:hanging="360"/>
        <w:rPr>
          <w:sz w:val="24"/>
        </w:rPr>
      </w:pPr>
      <w:r>
        <w:rPr>
          <w:sz w:val="24"/>
        </w:rPr>
        <w:t>1st instalment – after the adoption by the Discipline Science of a resolution consenting to the conduct of the procedure; the instalment is an advance payment and amounts to 10,000 PLN (in words: ten thousand zloty);</w:t>
      </w:r>
    </w:p>
    <w:p w:rsidR="000F53E6" w:rsidRPr="002F4558" w:rsidRDefault="00D00F12">
      <w:pPr>
        <w:pStyle w:val="Akapitzlist"/>
        <w:numPr>
          <w:ilvl w:val="1"/>
          <w:numId w:val="2"/>
        </w:numPr>
        <w:tabs>
          <w:tab w:val="left" w:pos="833"/>
        </w:tabs>
        <w:spacing w:line="276" w:lineRule="auto"/>
        <w:ind w:left="832" w:right="113" w:hanging="360"/>
        <w:rPr>
          <w:sz w:val="24"/>
        </w:rPr>
      </w:pPr>
      <w:r>
        <w:rPr>
          <w:sz w:val="24"/>
        </w:rPr>
        <w:t>2nd instalment – after the adoption of a resolution by the Discipline Science Council on awarding a doctoral degree, and it covers the remaining amount of the incurred costs.</w:t>
      </w:r>
    </w:p>
    <w:p w:rsidR="000F53E6" w:rsidRPr="002F4558" w:rsidRDefault="000F53E6">
      <w:pPr>
        <w:pStyle w:val="Tekstpodstawowy"/>
        <w:spacing w:before="11"/>
        <w:jc w:val="left"/>
        <w:rPr>
          <w:sz w:val="27"/>
        </w:rPr>
      </w:pPr>
    </w:p>
    <w:p w:rsidR="000F53E6" w:rsidRPr="002F4558" w:rsidRDefault="00D00F12">
      <w:pPr>
        <w:pStyle w:val="Nagwek1"/>
      </w:pPr>
      <w:r>
        <w:t>§ 4</w:t>
      </w:r>
    </w:p>
    <w:p w:rsidR="000F53E6" w:rsidRPr="002F4558" w:rsidRDefault="00D00F12">
      <w:pPr>
        <w:pStyle w:val="Tekstpodstawowy"/>
        <w:spacing w:before="36" w:line="276" w:lineRule="auto"/>
        <w:ind w:left="112" w:right="114"/>
      </w:pPr>
      <w:r>
        <w:t>In the case of an academic teacher who is not an employee of Wroc</w:t>
      </w:r>
      <w:r w:rsidR="00A035E4">
        <w:t>l</w:t>
      </w:r>
      <w:r>
        <w:t>aw University of Economics and Business or a researcher, the costs of the procedure referred to in § 3 shall be borne by the university, PAN institute, research institute or international institute employing them.</w:t>
      </w:r>
    </w:p>
    <w:p w:rsidR="000F53E6" w:rsidRPr="002F4558" w:rsidRDefault="000F53E6">
      <w:pPr>
        <w:pStyle w:val="Tekstpodstawowy"/>
        <w:jc w:val="left"/>
        <w:rPr>
          <w:sz w:val="28"/>
        </w:rPr>
      </w:pPr>
    </w:p>
    <w:p w:rsidR="000F53E6" w:rsidRPr="002F4558" w:rsidRDefault="00D00F12">
      <w:pPr>
        <w:pStyle w:val="Nagwek1"/>
      </w:pPr>
      <w:r>
        <w:t>§ 5</w:t>
      </w:r>
    </w:p>
    <w:p w:rsidR="000F53E6" w:rsidRPr="002F4558" w:rsidRDefault="00D00F12">
      <w:pPr>
        <w:pStyle w:val="Akapitzlist"/>
        <w:numPr>
          <w:ilvl w:val="0"/>
          <w:numId w:val="1"/>
        </w:numPr>
        <w:tabs>
          <w:tab w:val="left" w:pos="540"/>
        </w:tabs>
        <w:spacing w:before="36" w:line="276" w:lineRule="auto"/>
        <w:ind w:right="103"/>
        <w:rPr>
          <w:sz w:val="24"/>
        </w:rPr>
      </w:pPr>
      <w:r>
        <w:rPr>
          <w:sz w:val="24"/>
        </w:rPr>
        <w:t>The amount of costs and the terms of payment for the procedure for awarding a doctoral degree in an extramural programme are specified in the agreement concluded between Wroc</w:t>
      </w:r>
      <w:r w:rsidR="00A035E4">
        <w:rPr>
          <w:sz w:val="24"/>
        </w:rPr>
        <w:t>l</w:t>
      </w:r>
      <w:r>
        <w:rPr>
          <w:sz w:val="24"/>
        </w:rPr>
        <w:t>aw University of Economics and Business and the person referred to in § 2(1). This is without prejudice to the provisions of section 2.</w:t>
      </w:r>
    </w:p>
    <w:p w:rsidR="000F53E6" w:rsidRPr="002F4558" w:rsidRDefault="00D00F12">
      <w:pPr>
        <w:pStyle w:val="Akapitzlist"/>
        <w:numPr>
          <w:ilvl w:val="0"/>
          <w:numId w:val="1"/>
        </w:numPr>
        <w:tabs>
          <w:tab w:val="left" w:pos="540"/>
        </w:tabs>
        <w:spacing w:before="1" w:line="276" w:lineRule="auto"/>
        <w:ind w:right="104"/>
        <w:rPr>
          <w:sz w:val="24"/>
        </w:rPr>
      </w:pPr>
      <w:r>
        <w:rPr>
          <w:sz w:val="24"/>
        </w:rPr>
        <w:t>If the costs of the procedure for awarding a doctoral degree are borne by the employing institution referred to in § 4, the agreement specifying the amount of costs and the terms of payment of the fee shall be concluded between Wroc</w:t>
      </w:r>
      <w:r w:rsidR="00A035E4">
        <w:rPr>
          <w:sz w:val="24"/>
        </w:rPr>
        <w:t>l</w:t>
      </w:r>
      <w:r>
        <w:rPr>
          <w:sz w:val="24"/>
        </w:rPr>
        <w:t>aw University of Economics and Business and the employing institution.</w:t>
      </w:r>
    </w:p>
    <w:p w:rsidR="000F53E6" w:rsidRPr="002F4558" w:rsidRDefault="00D00F12">
      <w:pPr>
        <w:pStyle w:val="Akapitzlist"/>
        <w:numPr>
          <w:ilvl w:val="0"/>
          <w:numId w:val="1"/>
        </w:numPr>
        <w:tabs>
          <w:tab w:val="left" w:pos="540"/>
        </w:tabs>
        <w:spacing w:before="1" w:line="276" w:lineRule="auto"/>
        <w:ind w:right="111"/>
        <w:rPr>
          <w:sz w:val="24"/>
        </w:rPr>
      </w:pPr>
      <w:r>
        <w:rPr>
          <w:sz w:val="24"/>
        </w:rPr>
        <w:t>The amount of the costs is determined on the basis of the professor's remuneration included in the final calculation.</w:t>
      </w:r>
    </w:p>
    <w:p w:rsidR="000F53E6" w:rsidRPr="002F4558" w:rsidRDefault="00D00F12">
      <w:pPr>
        <w:pStyle w:val="Nagwek1"/>
        <w:spacing w:before="6"/>
      </w:pPr>
      <w:r>
        <w:t>§ 6</w:t>
      </w:r>
    </w:p>
    <w:p w:rsidR="000F53E6" w:rsidRPr="002F4558" w:rsidRDefault="00D00F12">
      <w:pPr>
        <w:pStyle w:val="Tekstpodstawowy"/>
        <w:spacing w:before="36" w:line="276" w:lineRule="auto"/>
        <w:ind w:left="112" w:right="106"/>
      </w:pPr>
      <w:r>
        <w:t>Academic teachers employed at Wroc</w:t>
      </w:r>
      <w:r w:rsidR="00A035E4">
        <w:t>l</w:t>
      </w:r>
      <w:r>
        <w:t>aw University of Economics and Business and persons who graduated from the Doctoral School run by Wroc</w:t>
      </w:r>
      <w:r w:rsidR="00A035E4">
        <w:t>l</w:t>
      </w:r>
      <w:r>
        <w:t>aw University of Economics and Business applying for the award of a doctoral degree do not pay the fees referred to in § 3, except for the fees for issuing a copy of the diploma.</w:t>
      </w:r>
    </w:p>
    <w:p w:rsidR="000F53E6" w:rsidRPr="002F4558" w:rsidRDefault="000F53E6">
      <w:pPr>
        <w:pStyle w:val="Tekstpodstawowy"/>
        <w:spacing w:before="2"/>
        <w:jc w:val="left"/>
        <w:rPr>
          <w:sz w:val="20"/>
        </w:rPr>
      </w:pPr>
    </w:p>
    <w:p w:rsidR="000F53E6" w:rsidRPr="002F4558" w:rsidRDefault="00D00F12">
      <w:pPr>
        <w:pStyle w:val="Nagwek1"/>
        <w:spacing w:before="90"/>
        <w:ind w:left="2466" w:right="2465"/>
        <w:jc w:val="center"/>
      </w:pPr>
      <w:r>
        <w:t>§ 7</w:t>
      </w:r>
    </w:p>
    <w:p w:rsidR="000F53E6" w:rsidRPr="002F4558" w:rsidRDefault="00D00F12" w:rsidP="009A2740">
      <w:pPr>
        <w:pStyle w:val="Tekstpodstawowy"/>
        <w:spacing w:before="36"/>
        <w:ind w:left="95" w:right="4476"/>
        <w:jc w:val="center"/>
      </w:pPr>
      <w:r>
        <w:t xml:space="preserve">This </w:t>
      </w:r>
      <w:r w:rsidR="00E1245C">
        <w:t>regulation</w:t>
      </w:r>
      <w:r>
        <w:t xml:space="preserve"> becomes effective as of its signing date.</w:t>
      </w:r>
    </w:p>
    <w:p w:rsidR="000F53E6" w:rsidRPr="002F4558" w:rsidRDefault="000F53E6">
      <w:pPr>
        <w:pStyle w:val="Tekstpodstawowy"/>
        <w:spacing w:before="6"/>
        <w:jc w:val="left"/>
        <w:rPr>
          <w:sz w:val="23"/>
        </w:rPr>
      </w:pPr>
    </w:p>
    <w:p w:rsidR="000F53E6" w:rsidRPr="009A2740" w:rsidRDefault="00D00F12">
      <w:pPr>
        <w:pStyle w:val="Tekstpodstawowy"/>
        <w:spacing w:before="90"/>
        <w:ind w:right="2338"/>
        <w:jc w:val="right"/>
        <w:rPr>
          <w:lang w:val="pl-PL"/>
        </w:rPr>
      </w:pPr>
      <w:r w:rsidRPr="009A2740">
        <w:rPr>
          <w:lang w:val="pl-PL"/>
        </w:rPr>
        <w:t>Rector</w:t>
      </w:r>
    </w:p>
    <w:p w:rsidR="000F53E6" w:rsidRPr="009A2740" w:rsidRDefault="000F53E6">
      <w:pPr>
        <w:pStyle w:val="Tekstpodstawowy"/>
        <w:jc w:val="left"/>
        <w:rPr>
          <w:sz w:val="26"/>
          <w:lang w:val="pl-PL"/>
        </w:rPr>
      </w:pPr>
    </w:p>
    <w:p w:rsidR="000F53E6" w:rsidRPr="009A2740" w:rsidRDefault="000F53E6">
      <w:pPr>
        <w:pStyle w:val="Tekstpodstawowy"/>
        <w:spacing w:before="7"/>
        <w:jc w:val="left"/>
        <w:rPr>
          <w:sz w:val="32"/>
          <w:lang w:val="pl-PL"/>
        </w:rPr>
      </w:pPr>
    </w:p>
    <w:p w:rsidR="000F53E6" w:rsidRPr="009A2740" w:rsidRDefault="00D00F12">
      <w:pPr>
        <w:pStyle w:val="Tekstpodstawowy"/>
        <w:ind w:left="6317"/>
        <w:jc w:val="left"/>
        <w:rPr>
          <w:lang w:val="pl-PL"/>
        </w:rPr>
      </w:pPr>
      <w:r w:rsidRPr="009A2740">
        <w:rPr>
          <w:lang w:val="pl-PL"/>
        </w:rPr>
        <w:t>Prof. dr hab. Andrzej Kaleta</w:t>
      </w:r>
    </w:p>
    <w:sectPr w:rsidR="000F53E6" w:rsidRPr="009A2740" w:rsidSect="002F4558">
      <w:headerReference w:type="even" r:id="rId7"/>
      <w:headerReference w:type="default" r:id="rId8"/>
      <w:footerReference w:type="even" r:id="rId9"/>
      <w:footerReference w:type="default" r:id="rId10"/>
      <w:headerReference w:type="first" r:id="rId11"/>
      <w:footerReference w:type="first" r:id="rId12"/>
      <w:pgSz w:w="11910" w:h="16840"/>
      <w:pgMar w:top="2552" w:right="740" w:bottom="1100" w:left="740" w:header="765" w:footer="4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32" w:rsidRDefault="001E4732">
      <w:r>
        <w:separator/>
      </w:r>
    </w:p>
  </w:endnote>
  <w:endnote w:type="continuationSeparator" w:id="0">
    <w:p w:rsidR="001E4732" w:rsidRDefault="001E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E4" w:rsidRDefault="00A035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558" w:rsidRPr="009A2740" w:rsidRDefault="002F4558" w:rsidP="002F4558">
    <w:pPr>
      <w:spacing w:before="18" w:line="192" w:lineRule="auto"/>
      <w:ind w:left="20" w:right="1"/>
      <w:rPr>
        <w:rFonts w:ascii="Calibri" w:hAnsi="Calibri"/>
        <w:sz w:val="16"/>
        <w:lang w:val="pl-PL"/>
      </w:rPr>
    </w:pPr>
    <w:r w:rsidRPr="009A2740">
      <w:rPr>
        <w:rFonts w:ascii="Calibri" w:hAnsi="Calibri"/>
        <w:sz w:val="16"/>
        <w:lang w:val="pl-PL"/>
      </w:rPr>
      <w:t xml:space="preserve">ul. Komandorska 118/120, 53-345 Wrocław </w:t>
    </w:r>
  </w:p>
  <w:p w:rsidR="002F4558" w:rsidRPr="009A2740" w:rsidRDefault="002F4558" w:rsidP="002F4558">
    <w:pPr>
      <w:spacing w:before="18" w:line="192" w:lineRule="auto"/>
      <w:ind w:left="20" w:right="1"/>
      <w:rPr>
        <w:rFonts w:ascii="Calibri" w:hAnsi="Calibri"/>
        <w:sz w:val="16"/>
        <w:lang w:val="pl-PL"/>
      </w:rPr>
    </w:pPr>
    <w:r w:rsidRPr="009A2740">
      <w:rPr>
        <w:rFonts w:ascii="Calibri" w:hAnsi="Calibri"/>
        <w:sz w:val="16"/>
        <w:lang w:val="pl-PL"/>
      </w:rPr>
      <w:t>phone: 71 368 01 00 • fax 71 3672778</w:t>
    </w:r>
  </w:p>
  <w:p w:rsidR="000F53E6" w:rsidRPr="009A2740" w:rsidRDefault="002F4558" w:rsidP="002F4558">
    <w:pPr>
      <w:spacing w:line="196" w:lineRule="auto"/>
      <w:ind w:left="20" w:right="1752"/>
      <w:rPr>
        <w:lang w:val="it-IT"/>
      </w:rPr>
    </w:pPr>
    <w:r w:rsidRPr="009A2740">
      <w:rPr>
        <w:rFonts w:ascii="Calibri"/>
        <w:sz w:val="16"/>
        <w:lang w:val="it-IT"/>
      </w:rPr>
      <w:t xml:space="preserve">e-mail: </w:t>
    </w:r>
    <w:hyperlink r:id="rId1">
      <w:r w:rsidRPr="009A2740">
        <w:rPr>
          <w:rFonts w:ascii="Calibri"/>
          <w:sz w:val="16"/>
          <w:lang w:val="it-IT"/>
        </w:rPr>
        <w:t>www.ue.wroc.pl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E4" w:rsidRDefault="00A035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32" w:rsidRDefault="001E4732">
      <w:r>
        <w:separator/>
      </w:r>
    </w:p>
  </w:footnote>
  <w:footnote w:type="continuationSeparator" w:id="0">
    <w:p w:rsidR="001E4732" w:rsidRDefault="001E4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E4" w:rsidRDefault="00A035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E6" w:rsidRDefault="00A035E4">
    <w:pPr>
      <w:pStyle w:val="Tekstpodstawowy"/>
      <w:spacing w:line="14" w:lineRule="auto"/>
      <w:jc w:val="left"/>
      <w:rPr>
        <w:sz w:val="20"/>
      </w:rPr>
    </w:pPr>
    <w:r>
      <w:rPr>
        <w:noProof/>
      </w:rPr>
      <w:drawing>
        <wp:inline distT="0" distB="0" distL="0" distR="0" wp14:anchorId="2E97F75E" wp14:editId="01ABCE66">
          <wp:extent cx="2792730" cy="895350"/>
          <wp:effectExtent l="0" t="0" r="7620" b="0"/>
          <wp:docPr id="16" name="Obraz 16" descr="http://www.ue.wroc.pl/p/logotyp_uew_2020/logo-10.jpg"/>
          <wp:cNvGraphicFramePr/>
          <a:graphic xmlns:a="http://schemas.openxmlformats.org/drawingml/2006/main">
            <a:graphicData uri="http://schemas.openxmlformats.org/drawingml/2006/picture">
              <pic:pic xmlns:pic="http://schemas.openxmlformats.org/drawingml/2006/picture">
                <pic:nvPicPr>
                  <pic:cNvPr id="16" name="Obraz 16" descr="http://www.ue.wroc.pl/p/logotyp_uew_2020/logo-10.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895350"/>
                  </a:xfrm>
                  <a:prstGeom prst="rect">
                    <a:avLst/>
                  </a:prstGeom>
                  <a:noFill/>
                  <a:ln>
                    <a:noFill/>
                  </a:ln>
                </pic:spPr>
              </pic:pic>
            </a:graphicData>
          </a:graphic>
        </wp:inline>
      </w:drawing>
    </w:r>
    <w:r w:rsidR="001E4732">
      <w:pict>
        <v:rect id="_x0000_s2052" style="position:absolute;margin-left:0;margin-top:104.7pt;width:262.05pt;height:.5pt;z-index:-15781376;mso-position-horizontal-relative:page;mso-position-vertical-relative:page" fillcolor="#962130" stroked="f">
          <w10:wrap anchorx="page" anchory="page"/>
        </v:rect>
      </w:pict>
    </w:r>
    <w:r w:rsidR="001E4732">
      <w:pict>
        <v:shapetype id="_x0000_t202" coordsize="21600,21600" o:spt="202" path="m,l,21600r21600,l21600,xe">
          <v:stroke joinstyle="miter"/>
          <v:path gradientshapeok="t" o:connecttype="rect"/>
        </v:shapetype>
        <v:shape id="_x0000_s2051" type="#_x0000_t202" style="position:absolute;margin-left:181.1pt;margin-top:106.9pt;width:31.8pt;height:13.05pt;z-index:-15780864;mso-position-horizontal-relative:page;mso-position-vertical-relative:page" filled="f" stroked="f">
          <v:textbox inset="0,0,0,0">
            <w:txbxContent>
              <w:p w:rsidR="000F53E6" w:rsidRDefault="00D00F12">
                <w:pPr>
                  <w:spacing w:line="245" w:lineRule="exact"/>
                  <w:ind w:left="20"/>
                  <w:rPr>
                    <w:rFonts w:ascii="Calibri"/>
                  </w:rPr>
                </w:pPr>
                <w:r>
                  <w:rPr>
                    <w:rFonts w:ascii="Calibri"/>
                  </w:rPr>
                  <w:t>Rector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5E4" w:rsidRDefault="00A035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E3D99"/>
    <w:multiLevelType w:val="hybridMultilevel"/>
    <w:tmpl w:val="BE22B828"/>
    <w:lvl w:ilvl="0" w:tplc="4B6AB19E">
      <w:start w:val="1"/>
      <w:numFmt w:val="decimal"/>
      <w:lvlText w:val="%1."/>
      <w:lvlJc w:val="left"/>
      <w:pPr>
        <w:ind w:left="539" w:hanging="428"/>
      </w:pPr>
      <w:rPr>
        <w:rFonts w:ascii="Times New Roman" w:eastAsia="Times New Roman" w:hAnsi="Times New Roman" w:cs="Times New Roman" w:hint="default"/>
        <w:w w:val="100"/>
        <w:sz w:val="24"/>
        <w:szCs w:val="24"/>
        <w:lang w:val="pl-PL" w:eastAsia="en-US" w:bidi="ar-SA"/>
      </w:rPr>
    </w:lvl>
    <w:lvl w:ilvl="1" w:tplc="693EF3D0">
      <w:numFmt w:val="bullet"/>
      <w:lvlText w:val="•"/>
      <w:lvlJc w:val="left"/>
      <w:pPr>
        <w:ind w:left="1528" w:hanging="428"/>
      </w:pPr>
      <w:rPr>
        <w:rFonts w:hint="default"/>
        <w:lang w:val="pl-PL" w:eastAsia="en-US" w:bidi="ar-SA"/>
      </w:rPr>
    </w:lvl>
    <w:lvl w:ilvl="2" w:tplc="3E40A8A2">
      <w:numFmt w:val="bullet"/>
      <w:lvlText w:val="•"/>
      <w:lvlJc w:val="left"/>
      <w:pPr>
        <w:ind w:left="2517" w:hanging="428"/>
      </w:pPr>
      <w:rPr>
        <w:rFonts w:hint="default"/>
        <w:lang w:val="pl-PL" w:eastAsia="en-US" w:bidi="ar-SA"/>
      </w:rPr>
    </w:lvl>
    <w:lvl w:ilvl="3" w:tplc="C344B094">
      <w:numFmt w:val="bullet"/>
      <w:lvlText w:val="•"/>
      <w:lvlJc w:val="left"/>
      <w:pPr>
        <w:ind w:left="3505" w:hanging="428"/>
      </w:pPr>
      <w:rPr>
        <w:rFonts w:hint="default"/>
        <w:lang w:val="pl-PL" w:eastAsia="en-US" w:bidi="ar-SA"/>
      </w:rPr>
    </w:lvl>
    <w:lvl w:ilvl="4" w:tplc="BCC0C6E8">
      <w:numFmt w:val="bullet"/>
      <w:lvlText w:val="•"/>
      <w:lvlJc w:val="left"/>
      <w:pPr>
        <w:ind w:left="4494" w:hanging="428"/>
      </w:pPr>
      <w:rPr>
        <w:rFonts w:hint="default"/>
        <w:lang w:val="pl-PL" w:eastAsia="en-US" w:bidi="ar-SA"/>
      </w:rPr>
    </w:lvl>
    <w:lvl w:ilvl="5" w:tplc="2CDA2700">
      <w:numFmt w:val="bullet"/>
      <w:lvlText w:val="•"/>
      <w:lvlJc w:val="left"/>
      <w:pPr>
        <w:ind w:left="5483" w:hanging="428"/>
      </w:pPr>
      <w:rPr>
        <w:rFonts w:hint="default"/>
        <w:lang w:val="pl-PL" w:eastAsia="en-US" w:bidi="ar-SA"/>
      </w:rPr>
    </w:lvl>
    <w:lvl w:ilvl="6" w:tplc="9754E910">
      <w:numFmt w:val="bullet"/>
      <w:lvlText w:val="•"/>
      <w:lvlJc w:val="left"/>
      <w:pPr>
        <w:ind w:left="6471" w:hanging="428"/>
      </w:pPr>
      <w:rPr>
        <w:rFonts w:hint="default"/>
        <w:lang w:val="pl-PL" w:eastAsia="en-US" w:bidi="ar-SA"/>
      </w:rPr>
    </w:lvl>
    <w:lvl w:ilvl="7" w:tplc="97C28332">
      <w:numFmt w:val="bullet"/>
      <w:lvlText w:val="•"/>
      <w:lvlJc w:val="left"/>
      <w:pPr>
        <w:ind w:left="7460" w:hanging="428"/>
      </w:pPr>
      <w:rPr>
        <w:rFonts w:hint="default"/>
        <w:lang w:val="pl-PL" w:eastAsia="en-US" w:bidi="ar-SA"/>
      </w:rPr>
    </w:lvl>
    <w:lvl w:ilvl="8" w:tplc="A53EC878">
      <w:numFmt w:val="bullet"/>
      <w:lvlText w:val="•"/>
      <w:lvlJc w:val="left"/>
      <w:pPr>
        <w:ind w:left="8449" w:hanging="428"/>
      </w:pPr>
      <w:rPr>
        <w:rFonts w:hint="default"/>
        <w:lang w:val="pl-PL" w:eastAsia="en-US" w:bidi="ar-SA"/>
      </w:rPr>
    </w:lvl>
  </w:abstractNum>
  <w:abstractNum w:abstractNumId="1" w15:restartNumberingAfterBreak="0">
    <w:nsid w:val="70F25645"/>
    <w:multiLevelType w:val="hybridMultilevel"/>
    <w:tmpl w:val="C39265D0"/>
    <w:lvl w:ilvl="0" w:tplc="56F696E8">
      <w:start w:val="1"/>
      <w:numFmt w:val="decimal"/>
      <w:lvlText w:val="%1."/>
      <w:lvlJc w:val="left"/>
      <w:pPr>
        <w:ind w:left="539" w:hanging="428"/>
      </w:pPr>
      <w:rPr>
        <w:rFonts w:ascii="Times New Roman" w:eastAsia="Times New Roman" w:hAnsi="Times New Roman" w:cs="Times New Roman" w:hint="default"/>
        <w:w w:val="100"/>
        <w:sz w:val="24"/>
        <w:szCs w:val="24"/>
        <w:lang w:val="pl-PL" w:eastAsia="en-US" w:bidi="ar-SA"/>
      </w:rPr>
    </w:lvl>
    <w:lvl w:ilvl="1" w:tplc="D0945C00">
      <w:start w:val="1"/>
      <w:numFmt w:val="decimal"/>
      <w:lvlText w:val="%2)"/>
      <w:lvlJc w:val="left"/>
      <w:pPr>
        <w:ind w:left="964" w:hanging="425"/>
      </w:pPr>
      <w:rPr>
        <w:rFonts w:ascii="Times New Roman" w:eastAsia="Times New Roman" w:hAnsi="Times New Roman" w:cs="Times New Roman" w:hint="default"/>
        <w:w w:val="99"/>
        <w:sz w:val="24"/>
        <w:szCs w:val="24"/>
        <w:lang w:val="pl-PL" w:eastAsia="en-US" w:bidi="ar-SA"/>
      </w:rPr>
    </w:lvl>
    <w:lvl w:ilvl="2" w:tplc="EF842D7A">
      <w:start w:val="1"/>
      <w:numFmt w:val="lowerLetter"/>
      <w:lvlText w:val="%3)"/>
      <w:lvlJc w:val="left"/>
      <w:pPr>
        <w:ind w:left="1245" w:hanging="327"/>
      </w:pPr>
      <w:rPr>
        <w:rFonts w:ascii="Times New Roman" w:eastAsia="Times New Roman" w:hAnsi="Times New Roman" w:cs="Times New Roman" w:hint="default"/>
        <w:spacing w:val="-1"/>
        <w:w w:val="99"/>
        <w:sz w:val="24"/>
        <w:szCs w:val="24"/>
        <w:lang w:val="pl-PL" w:eastAsia="en-US" w:bidi="ar-SA"/>
      </w:rPr>
    </w:lvl>
    <w:lvl w:ilvl="3" w:tplc="1C2C1A0E">
      <w:numFmt w:val="bullet"/>
      <w:lvlText w:val="•"/>
      <w:lvlJc w:val="left"/>
      <w:pPr>
        <w:ind w:left="1240" w:hanging="327"/>
      </w:pPr>
      <w:rPr>
        <w:rFonts w:hint="default"/>
        <w:lang w:val="pl-PL" w:eastAsia="en-US" w:bidi="ar-SA"/>
      </w:rPr>
    </w:lvl>
    <w:lvl w:ilvl="4" w:tplc="CB88B50A">
      <w:numFmt w:val="bullet"/>
      <w:lvlText w:val="•"/>
      <w:lvlJc w:val="left"/>
      <w:pPr>
        <w:ind w:left="2552" w:hanging="327"/>
      </w:pPr>
      <w:rPr>
        <w:rFonts w:hint="default"/>
        <w:lang w:val="pl-PL" w:eastAsia="en-US" w:bidi="ar-SA"/>
      </w:rPr>
    </w:lvl>
    <w:lvl w:ilvl="5" w:tplc="C4DCE370">
      <w:numFmt w:val="bullet"/>
      <w:lvlText w:val="•"/>
      <w:lvlJc w:val="left"/>
      <w:pPr>
        <w:ind w:left="3864" w:hanging="327"/>
      </w:pPr>
      <w:rPr>
        <w:rFonts w:hint="default"/>
        <w:lang w:val="pl-PL" w:eastAsia="en-US" w:bidi="ar-SA"/>
      </w:rPr>
    </w:lvl>
    <w:lvl w:ilvl="6" w:tplc="D58E4F8A">
      <w:numFmt w:val="bullet"/>
      <w:lvlText w:val="•"/>
      <w:lvlJc w:val="left"/>
      <w:pPr>
        <w:ind w:left="5177" w:hanging="327"/>
      </w:pPr>
      <w:rPr>
        <w:rFonts w:hint="default"/>
        <w:lang w:val="pl-PL" w:eastAsia="en-US" w:bidi="ar-SA"/>
      </w:rPr>
    </w:lvl>
    <w:lvl w:ilvl="7" w:tplc="E99CAF6E">
      <w:numFmt w:val="bullet"/>
      <w:lvlText w:val="•"/>
      <w:lvlJc w:val="left"/>
      <w:pPr>
        <w:ind w:left="6489" w:hanging="327"/>
      </w:pPr>
      <w:rPr>
        <w:rFonts w:hint="default"/>
        <w:lang w:val="pl-PL" w:eastAsia="en-US" w:bidi="ar-SA"/>
      </w:rPr>
    </w:lvl>
    <w:lvl w:ilvl="8" w:tplc="ADE25FE6">
      <w:numFmt w:val="bullet"/>
      <w:lvlText w:val="•"/>
      <w:lvlJc w:val="left"/>
      <w:pPr>
        <w:ind w:left="7801" w:hanging="327"/>
      </w:pPr>
      <w:rPr>
        <w:rFonts w:hint="default"/>
        <w:lang w:val="pl-PL" w:eastAsia="en-US" w:bidi="ar-SA"/>
      </w:rPr>
    </w:lvl>
  </w:abstractNum>
  <w:abstractNum w:abstractNumId="2" w15:restartNumberingAfterBreak="0">
    <w:nsid w:val="769B5D30"/>
    <w:multiLevelType w:val="hybridMultilevel"/>
    <w:tmpl w:val="8C5E7BD8"/>
    <w:lvl w:ilvl="0" w:tplc="8E584190">
      <w:start w:val="1"/>
      <w:numFmt w:val="decimal"/>
      <w:lvlText w:val="%1."/>
      <w:lvlJc w:val="left"/>
      <w:pPr>
        <w:ind w:left="539" w:hanging="428"/>
      </w:pPr>
      <w:rPr>
        <w:rFonts w:ascii="Times New Roman" w:eastAsia="Times New Roman" w:hAnsi="Times New Roman" w:cs="Times New Roman" w:hint="default"/>
        <w:w w:val="100"/>
        <w:sz w:val="24"/>
        <w:szCs w:val="24"/>
        <w:lang w:val="pl-PL" w:eastAsia="en-US" w:bidi="ar-SA"/>
      </w:rPr>
    </w:lvl>
    <w:lvl w:ilvl="1" w:tplc="A4A86122">
      <w:numFmt w:val="bullet"/>
      <w:lvlText w:val="•"/>
      <w:lvlJc w:val="left"/>
      <w:pPr>
        <w:ind w:left="1528" w:hanging="428"/>
      </w:pPr>
      <w:rPr>
        <w:rFonts w:hint="default"/>
        <w:lang w:val="pl-PL" w:eastAsia="en-US" w:bidi="ar-SA"/>
      </w:rPr>
    </w:lvl>
    <w:lvl w:ilvl="2" w:tplc="E3C0BB80">
      <w:numFmt w:val="bullet"/>
      <w:lvlText w:val="•"/>
      <w:lvlJc w:val="left"/>
      <w:pPr>
        <w:ind w:left="2517" w:hanging="428"/>
      </w:pPr>
      <w:rPr>
        <w:rFonts w:hint="default"/>
        <w:lang w:val="pl-PL" w:eastAsia="en-US" w:bidi="ar-SA"/>
      </w:rPr>
    </w:lvl>
    <w:lvl w:ilvl="3" w:tplc="C8EEEDAA">
      <w:numFmt w:val="bullet"/>
      <w:lvlText w:val="•"/>
      <w:lvlJc w:val="left"/>
      <w:pPr>
        <w:ind w:left="3505" w:hanging="428"/>
      </w:pPr>
      <w:rPr>
        <w:rFonts w:hint="default"/>
        <w:lang w:val="pl-PL" w:eastAsia="en-US" w:bidi="ar-SA"/>
      </w:rPr>
    </w:lvl>
    <w:lvl w:ilvl="4" w:tplc="56149652">
      <w:numFmt w:val="bullet"/>
      <w:lvlText w:val="•"/>
      <w:lvlJc w:val="left"/>
      <w:pPr>
        <w:ind w:left="4494" w:hanging="428"/>
      </w:pPr>
      <w:rPr>
        <w:rFonts w:hint="default"/>
        <w:lang w:val="pl-PL" w:eastAsia="en-US" w:bidi="ar-SA"/>
      </w:rPr>
    </w:lvl>
    <w:lvl w:ilvl="5" w:tplc="497EC7C2">
      <w:numFmt w:val="bullet"/>
      <w:lvlText w:val="•"/>
      <w:lvlJc w:val="left"/>
      <w:pPr>
        <w:ind w:left="5483" w:hanging="428"/>
      </w:pPr>
      <w:rPr>
        <w:rFonts w:hint="default"/>
        <w:lang w:val="pl-PL" w:eastAsia="en-US" w:bidi="ar-SA"/>
      </w:rPr>
    </w:lvl>
    <w:lvl w:ilvl="6" w:tplc="0BC01B2A">
      <w:numFmt w:val="bullet"/>
      <w:lvlText w:val="•"/>
      <w:lvlJc w:val="left"/>
      <w:pPr>
        <w:ind w:left="6471" w:hanging="428"/>
      </w:pPr>
      <w:rPr>
        <w:rFonts w:hint="default"/>
        <w:lang w:val="pl-PL" w:eastAsia="en-US" w:bidi="ar-SA"/>
      </w:rPr>
    </w:lvl>
    <w:lvl w:ilvl="7" w:tplc="89F8666C">
      <w:numFmt w:val="bullet"/>
      <w:lvlText w:val="•"/>
      <w:lvlJc w:val="left"/>
      <w:pPr>
        <w:ind w:left="7460" w:hanging="428"/>
      </w:pPr>
      <w:rPr>
        <w:rFonts w:hint="default"/>
        <w:lang w:val="pl-PL" w:eastAsia="en-US" w:bidi="ar-SA"/>
      </w:rPr>
    </w:lvl>
    <w:lvl w:ilvl="8" w:tplc="9C12FD16">
      <w:numFmt w:val="bullet"/>
      <w:lvlText w:val="•"/>
      <w:lvlJc w:val="left"/>
      <w:pPr>
        <w:ind w:left="8449" w:hanging="428"/>
      </w:pPr>
      <w:rPr>
        <w:rFonts w:hint="default"/>
        <w:lang w:val="pl-PL"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M3MLYwNjI1MDEwsjRQ0lEKTi0uzszPAykwqgUAt6HfrywAAAA="/>
  </w:docVars>
  <w:rsids>
    <w:rsidRoot w:val="000F53E6"/>
    <w:rsid w:val="000F53E6"/>
    <w:rsid w:val="001E4732"/>
    <w:rsid w:val="002F4558"/>
    <w:rsid w:val="00680E67"/>
    <w:rsid w:val="009A2740"/>
    <w:rsid w:val="00A035E4"/>
    <w:rsid w:val="00D00F12"/>
    <w:rsid w:val="00E124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5512C57"/>
  <w15:docId w15:val="{F788FDFF-683B-430F-8E83-A8696AD6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imes New Roman" w:eastAsia="Times New Roman" w:hAnsi="Times New Roman" w:cs="Times New Roman"/>
    </w:rPr>
  </w:style>
  <w:style w:type="paragraph" w:styleId="Nagwek1">
    <w:name w:val="heading 1"/>
    <w:basedOn w:val="Normalny"/>
    <w:uiPriority w:val="1"/>
    <w:qFormat/>
    <w:pPr>
      <w:ind w:left="5064"/>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jc w:val="both"/>
    </w:pPr>
    <w:rPr>
      <w:sz w:val="24"/>
      <w:szCs w:val="24"/>
    </w:rPr>
  </w:style>
  <w:style w:type="paragraph" w:styleId="Tytu">
    <w:name w:val="Title"/>
    <w:basedOn w:val="Normalny"/>
    <w:uiPriority w:val="1"/>
    <w:qFormat/>
    <w:pPr>
      <w:ind w:left="2451" w:right="2465"/>
      <w:jc w:val="center"/>
    </w:pPr>
    <w:rPr>
      <w:b/>
      <w:bCs/>
      <w:sz w:val="28"/>
      <w:szCs w:val="28"/>
    </w:rPr>
  </w:style>
  <w:style w:type="paragraph" w:styleId="Akapitzlist">
    <w:name w:val="List Paragraph"/>
    <w:basedOn w:val="Normalny"/>
    <w:uiPriority w:val="1"/>
    <w:qFormat/>
    <w:pPr>
      <w:ind w:left="539" w:hanging="42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F4558"/>
    <w:pPr>
      <w:tabs>
        <w:tab w:val="center" w:pos="4536"/>
        <w:tab w:val="right" w:pos="9072"/>
      </w:tabs>
    </w:pPr>
  </w:style>
  <w:style w:type="character" w:customStyle="1" w:styleId="NagwekZnak">
    <w:name w:val="Nagłówek Znak"/>
    <w:basedOn w:val="Domylnaczcionkaakapitu"/>
    <w:link w:val="Nagwek"/>
    <w:uiPriority w:val="99"/>
    <w:rsid w:val="002F4558"/>
    <w:rPr>
      <w:rFonts w:ascii="Times New Roman" w:eastAsia="Times New Roman" w:hAnsi="Times New Roman" w:cs="Times New Roman"/>
      <w:lang w:val="en-GB"/>
    </w:rPr>
  </w:style>
  <w:style w:type="paragraph" w:styleId="Stopka">
    <w:name w:val="footer"/>
    <w:basedOn w:val="Normalny"/>
    <w:link w:val="StopkaZnak"/>
    <w:uiPriority w:val="99"/>
    <w:unhideWhenUsed/>
    <w:rsid w:val="002F4558"/>
    <w:pPr>
      <w:tabs>
        <w:tab w:val="center" w:pos="4536"/>
        <w:tab w:val="right" w:pos="9072"/>
      </w:tabs>
    </w:pPr>
  </w:style>
  <w:style w:type="character" w:customStyle="1" w:styleId="StopkaZnak">
    <w:name w:val="Stopka Znak"/>
    <w:basedOn w:val="Domylnaczcionkaakapitu"/>
    <w:link w:val="Stopka"/>
    <w:uiPriority w:val="99"/>
    <w:rsid w:val="002F4558"/>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e.wroc.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632</Words>
  <Characters>3793</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UPOWAŻNIENIE</dc:title>
  <dc:creator>grzegorz</dc:creator>
  <cp:lastModifiedBy>Paweł Szafarewicz</cp:lastModifiedBy>
  <cp:revision>5</cp:revision>
  <dcterms:created xsi:type="dcterms:W3CDTF">2020-09-30T10:28:00Z</dcterms:created>
  <dcterms:modified xsi:type="dcterms:W3CDTF">2020-10-12T18:30:00Z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2016</vt:lpwstr>
  </property>
  <property fmtid="{D5CDD505-2E9C-101B-9397-08002B2CF9AE}" pid="4" name="LastSaved">
    <vt:filetime>2020-09-30T00:00:00Z</vt:filetime>
  </property>
</Properties>
</file>